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884CDD6" w14:textId="64EF52D0" w:rsidR="00F87FAF" w:rsidRDefault="0032597E">
      <w:r>
        <w:t xml:space="preserve">Bogotá D.C., </w:t>
      </w:r>
      <w:r w:rsidR="003F5CE1">
        <w:t>enero de 2025</w:t>
      </w:r>
    </w:p>
    <w:p w14:paraId="39D9457D" w14:textId="77777777" w:rsidR="00F87FAF" w:rsidRDefault="00F87FAF"/>
    <w:p w14:paraId="5F4B8F78" w14:textId="77777777" w:rsidR="00F87FAF" w:rsidRDefault="00F87FAF"/>
    <w:p w14:paraId="70CBDE3C" w14:textId="77777777" w:rsidR="00F87FAF" w:rsidRDefault="0032597E">
      <w:pPr>
        <w:rPr>
          <w:b/>
        </w:rPr>
      </w:pPr>
      <w:r>
        <w:t>Doctora</w:t>
      </w:r>
    </w:p>
    <w:p w14:paraId="5819965C" w14:textId="77777777" w:rsidR="00F87FAF" w:rsidRDefault="0032597E">
      <w:pPr>
        <w:rPr>
          <w:b/>
          <w:highlight w:val="white"/>
        </w:rPr>
      </w:pPr>
      <w:r>
        <w:rPr>
          <w:b/>
        </w:rPr>
        <w:t>LUZ ANGÉLICA VIZCAÍNO</w:t>
      </w:r>
    </w:p>
    <w:p w14:paraId="68AA3D48" w14:textId="77777777" w:rsidR="00F87FAF" w:rsidRDefault="0032597E">
      <w:pPr>
        <w:rPr>
          <w:highlight w:val="white"/>
        </w:rPr>
      </w:pPr>
      <w:r>
        <w:rPr>
          <w:highlight w:val="white"/>
        </w:rPr>
        <w:t>Secretaria General de Organismo de Control</w:t>
      </w:r>
    </w:p>
    <w:p w14:paraId="65FDE8A4" w14:textId="77777777" w:rsidR="00F87FAF" w:rsidRDefault="0032597E">
      <w:pPr>
        <w:rPr>
          <w:highlight w:val="white"/>
        </w:rPr>
      </w:pPr>
      <w:r>
        <w:rPr>
          <w:highlight w:val="white"/>
        </w:rPr>
        <w:t>Concejo de Bogotá D. C.</w:t>
      </w:r>
    </w:p>
    <w:p w14:paraId="58D2D496" w14:textId="77777777" w:rsidR="00F87FAF" w:rsidRDefault="0032597E">
      <w:r>
        <w:t>Ciudad</w:t>
      </w:r>
    </w:p>
    <w:p w14:paraId="2B3265BF" w14:textId="77777777" w:rsidR="00F87FAF" w:rsidRDefault="00F87FAF"/>
    <w:p w14:paraId="47760F67" w14:textId="77777777" w:rsidR="00F87FAF" w:rsidRDefault="0032597E">
      <w:pPr>
        <w:jc w:val="right"/>
      </w:pPr>
      <w:r>
        <w:rPr>
          <w:b/>
        </w:rPr>
        <w:t xml:space="preserve">Asunto: </w:t>
      </w:r>
      <w:r>
        <w:t>Radicación Proyecto de Acuerdo</w:t>
      </w:r>
    </w:p>
    <w:p w14:paraId="1739B30B" w14:textId="77777777" w:rsidR="00F87FAF" w:rsidRDefault="00F87FAF"/>
    <w:p w14:paraId="1B96718F" w14:textId="77777777" w:rsidR="00F87FAF" w:rsidRDefault="00F87FAF"/>
    <w:p w14:paraId="758F3624" w14:textId="77777777" w:rsidR="00F87FAF" w:rsidRDefault="0032597E">
      <w:r>
        <w:t>Respetada secretaria,</w:t>
      </w:r>
    </w:p>
    <w:p w14:paraId="121CEFF4" w14:textId="77777777" w:rsidR="00F87FAF" w:rsidRDefault="00F87FAF"/>
    <w:p w14:paraId="7B2E1444" w14:textId="77777777" w:rsidR="00F87FAF" w:rsidRDefault="0032597E">
      <w:pPr>
        <w:jc w:val="both"/>
      </w:pPr>
      <w:r>
        <w:t xml:space="preserve">Por medio de la presente y de conformidad con lo </w:t>
      </w:r>
      <w:r>
        <w:t>dispuesto en los artículos 65, 66 y 67 del Acuerdo 741 de 2019, modificado por el Acuerdo 837 de 2022, los concejales abajo firmantes nos permitimos radicar ante su despacho el Proyecto de Acuerdo “</w:t>
      </w:r>
      <w:r>
        <w:rPr>
          <w:b/>
          <w:highlight w:val="white"/>
        </w:rPr>
        <w:t>POR MEDIO DEL CUAL SE ESTABLECEN LINEAMIENTOS PARA EL FORT</w:t>
      </w:r>
      <w:r>
        <w:rPr>
          <w:b/>
          <w:highlight w:val="white"/>
        </w:rPr>
        <w:t>ALECIMIENTO DE COMPETENCIAS DIGITALES Y EMPRENDIMIENTO PARA POBLACIÓN MAYOR DE 50 AÑOS EN BOGOTÁ D.C.”.</w:t>
      </w:r>
    </w:p>
    <w:p w14:paraId="31CC707C" w14:textId="77777777" w:rsidR="00F87FAF" w:rsidRDefault="00F87FAF">
      <w:pPr>
        <w:jc w:val="both"/>
      </w:pPr>
    </w:p>
    <w:p w14:paraId="0B042196" w14:textId="77777777" w:rsidR="00F87FAF" w:rsidRDefault="00F87FAF">
      <w:pPr>
        <w:jc w:val="both"/>
        <w:rPr>
          <w:b/>
          <w:i/>
        </w:rPr>
      </w:pPr>
    </w:p>
    <w:p w14:paraId="3889377B" w14:textId="77777777" w:rsidR="00F87FAF" w:rsidRDefault="00F87FAF">
      <w:pPr>
        <w:jc w:val="both"/>
        <w:rPr>
          <w:b/>
          <w:i/>
        </w:rPr>
      </w:pPr>
    </w:p>
    <w:p w14:paraId="0322482C" w14:textId="77777777" w:rsidR="00F87FAF" w:rsidRDefault="00F87FAF">
      <w:pPr>
        <w:jc w:val="both"/>
        <w:rPr>
          <w:b/>
          <w:i/>
        </w:rPr>
      </w:pPr>
    </w:p>
    <w:p w14:paraId="55377555" w14:textId="77777777" w:rsidR="00F87FAF" w:rsidRDefault="0032597E">
      <w:pPr>
        <w:jc w:val="both"/>
        <w:rPr>
          <w:b/>
        </w:rPr>
      </w:pPr>
      <w:r>
        <w:t>Cordialmente,</w:t>
      </w:r>
    </w:p>
    <w:p w14:paraId="4B9D244F" w14:textId="77777777" w:rsidR="00F87FAF" w:rsidRDefault="00F87FAF">
      <w:pPr>
        <w:jc w:val="center"/>
        <w:rPr>
          <w:b/>
        </w:rPr>
      </w:pPr>
    </w:p>
    <w:p w14:paraId="6686C0CA" w14:textId="77777777" w:rsidR="00F87FAF" w:rsidRDefault="00F87FAF">
      <w:pPr>
        <w:rPr>
          <w:b/>
        </w:rPr>
      </w:pPr>
    </w:p>
    <w:p w14:paraId="5A9EFA45" w14:textId="77777777" w:rsidR="00F87FAF" w:rsidRDefault="00F87FAF">
      <w:pPr>
        <w:rPr>
          <w:b/>
        </w:rPr>
      </w:pPr>
    </w:p>
    <w:p w14:paraId="1FF410B2" w14:textId="77777777" w:rsidR="00F87FAF" w:rsidRDefault="00F87FAF">
      <w:pPr>
        <w:jc w:val="both"/>
      </w:pPr>
    </w:p>
    <w:sdt>
      <w:sdtPr>
        <w:tag w:val="goog_rdk_0"/>
        <w:id w:val="1607237254"/>
        <w:lock w:val="contentLocked"/>
      </w:sdtPr>
      <w:sdtEndPr/>
      <w:sdtContent>
        <w:tbl>
          <w:tblPr>
            <w:tblStyle w:val="ac"/>
            <w:tblW w:w="8820" w:type="dxa"/>
            <w:tblInd w:w="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4395"/>
            <w:gridCol w:w="4425"/>
          </w:tblGrid>
          <w:tr w:rsidR="00F87FAF" w14:paraId="5BBF23A8" w14:textId="77777777">
            <w:tc>
              <w:tcPr>
                <w:tcW w:w="4395" w:type="dxa"/>
                <w:shd w:val="clear" w:color="auto" w:fill="auto"/>
                <w:tcMar>
                  <w:top w:w="100" w:type="dxa"/>
                  <w:left w:w="100" w:type="dxa"/>
                  <w:bottom w:w="100" w:type="dxa"/>
                  <w:right w:w="100" w:type="dxa"/>
                </w:tcMar>
              </w:tcPr>
              <w:p w14:paraId="71313828" w14:textId="77777777" w:rsidR="00F87FAF" w:rsidRDefault="0032597E">
                <w:pPr>
                  <w:widowControl w:val="0"/>
                  <w:jc w:val="both"/>
                  <w:rPr>
                    <w:b/>
                  </w:rPr>
                </w:pPr>
                <w:r>
                  <w:rPr>
                    <w:b/>
                  </w:rPr>
                  <w:t xml:space="preserve">ARMANDO GUTIÉRREZ GONZÁLEZ </w:t>
                </w:r>
              </w:p>
              <w:p w14:paraId="084438EA" w14:textId="77777777" w:rsidR="00F87FAF" w:rsidRDefault="0032597E">
                <w:pPr>
                  <w:widowControl w:val="0"/>
                  <w:jc w:val="both"/>
                </w:pPr>
                <w:r>
                  <w:t>Concejal de Bogotá D.C.</w:t>
                </w:r>
              </w:p>
              <w:p w14:paraId="3C482F84" w14:textId="77777777" w:rsidR="00F87FAF" w:rsidRDefault="0032597E">
                <w:pPr>
                  <w:widowControl w:val="0"/>
                  <w:jc w:val="both"/>
                </w:pPr>
                <w:r>
                  <w:t>Partido Liberal Colombiano</w:t>
                </w:r>
              </w:p>
            </w:tc>
            <w:tc>
              <w:tcPr>
                <w:tcW w:w="4425" w:type="dxa"/>
                <w:shd w:val="clear" w:color="auto" w:fill="auto"/>
                <w:tcMar>
                  <w:top w:w="100" w:type="dxa"/>
                  <w:left w:w="100" w:type="dxa"/>
                  <w:bottom w:w="100" w:type="dxa"/>
                  <w:right w:w="100" w:type="dxa"/>
                </w:tcMar>
              </w:tcPr>
              <w:p w14:paraId="3853B1DF" w14:textId="77777777" w:rsidR="00F87FAF" w:rsidRDefault="0032597E">
                <w:pPr>
                  <w:widowControl w:val="0"/>
                  <w:rPr>
                    <w:b/>
                  </w:rPr>
                </w:pPr>
                <w:r>
                  <w:rPr>
                    <w:b/>
                  </w:rPr>
                  <w:t>SAMIR ABISAMBRA VESGA</w:t>
                </w:r>
              </w:p>
              <w:p w14:paraId="7DDB8675" w14:textId="77777777" w:rsidR="00F87FAF" w:rsidRDefault="0032597E">
                <w:pPr>
                  <w:widowControl w:val="0"/>
                  <w:jc w:val="both"/>
                </w:pPr>
                <w:r>
                  <w:t>Concejal de Bogotá D.C.</w:t>
                </w:r>
              </w:p>
              <w:p w14:paraId="69C23D86" w14:textId="77777777" w:rsidR="00F87FAF" w:rsidRDefault="0032597E">
                <w:pPr>
                  <w:widowControl w:val="0"/>
                  <w:jc w:val="both"/>
                </w:pPr>
                <w:r>
                  <w:t>Partido Liberal Colombiano</w:t>
                </w:r>
              </w:p>
            </w:tc>
          </w:tr>
          <w:tr w:rsidR="00F87FAF" w14:paraId="34A6BDFA" w14:textId="77777777">
            <w:tc>
              <w:tcPr>
                <w:tcW w:w="4395" w:type="dxa"/>
                <w:shd w:val="clear" w:color="auto" w:fill="auto"/>
                <w:tcMar>
                  <w:top w:w="100" w:type="dxa"/>
                  <w:left w:w="100" w:type="dxa"/>
                  <w:bottom w:w="100" w:type="dxa"/>
                  <w:right w:w="100" w:type="dxa"/>
                </w:tcMar>
              </w:tcPr>
              <w:p w14:paraId="4EC7C609" w14:textId="77777777" w:rsidR="00F87FAF" w:rsidRDefault="00F87FAF">
                <w:pPr>
                  <w:widowControl w:val="0"/>
                </w:pPr>
              </w:p>
              <w:p w14:paraId="61053796" w14:textId="77777777" w:rsidR="00F87FAF" w:rsidRDefault="00F87FAF">
                <w:pPr>
                  <w:widowControl w:val="0"/>
                </w:pPr>
              </w:p>
              <w:p w14:paraId="20325A0C" w14:textId="77777777" w:rsidR="00F87FAF" w:rsidRDefault="00F87FAF">
                <w:pPr>
                  <w:widowControl w:val="0"/>
                </w:pPr>
              </w:p>
            </w:tc>
            <w:tc>
              <w:tcPr>
                <w:tcW w:w="4425" w:type="dxa"/>
                <w:shd w:val="clear" w:color="auto" w:fill="auto"/>
                <w:tcMar>
                  <w:top w:w="100" w:type="dxa"/>
                  <w:left w:w="100" w:type="dxa"/>
                  <w:bottom w:w="100" w:type="dxa"/>
                  <w:right w:w="100" w:type="dxa"/>
                </w:tcMar>
              </w:tcPr>
              <w:p w14:paraId="46B54F0F" w14:textId="77777777" w:rsidR="00F87FAF" w:rsidRDefault="00F87FAF">
                <w:pPr>
                  <w:widowControl w:val="0"/>
                </w:pPr>
              </w:p>
            </w:tc>
          </w:tr>
          <w:tr w:rsidR="00F87FAF" w14:paraId="22F7C12A" w14:textId="77777777">
            <w:tc>
              <w:tcPr>
                <w:tcW w:w="4395" w:type="dxa"/>
                <w:shd w:val="clear" w:color="auto" w:fill="auto"/>
                <w:tcMar>
                  <w:top w:w="100" w:type="dxa"/>
                  <w:left w:w="100" w:type="dxa"/>
                  <w:bottom w:w="100" w:type="dxa"/>
                  <w:right w:w="100" w:type="dxa"/>
                </w:tcMar>
              </w:tcPr>
              <w:p w14:paraId="7BD2FD41" w14:textId="77777777" w:rsidR="00F87FAF" w:rsidRDefault="0032597E">
                <w:pPr>
                  <w:widowControl w:val="0"/>
                  <w:rPr>
                    <w:b/>
                  </w:rPr>
                </w:pPr>
                <w:r>
                  <w:rPr>
                    <w:b/>
                  </w:rPr>
                  <w:t>DARÍO FERNANDO CEPEDA</w:t>
                </w:r>
              </w:p>
              <w:p w14:paraId="684A93DB" w14:textId="77777777" w:rsidR="00F87FAF" w:rsidRDefault="0032597E">
                <w:pPr>
                  <w:widowControl w:val="0"/>
                  <w:jc w:val="both"/>
                </w:pPr>
                <w:r>
                  <w:t>Concejal de Bogotá D.C.</w:t>
                </w:r>
              </w:p>
              <w:p w14:paraId="10173252" w14:textId="77777777" w:rsidR="00F87FAF" w:rsidRDefault="0032597E">
                <w:pPr>
                  <w:widowControl w:val="0"/>
                  <w:jc w:val="both"/>
                  <w:rPr>
                    <w:b/>
                  </w:rPr>
                </w:pPr>
                <w:r>
                  <w:t>Partido Liberal Colombiano</w:t>
                </w:r>
              </w:p>
            </w:tc>
            <w:tc>
              <w:tcPr>
                <w:tcW w:w="4425" w:type="dxa"/>
                <w:shd w:val="clear" w:color="auto" w:fill="auto"/>
                <w:tcMar>
                  <w:top w:w="100" w:type="dxa"/>
                  <w:left w:w="100" w:type="dxa"/>
                  <w:bottom w:w="100" w:type="dxa"/>
                  <w:right w:w="100" w:type="dxa"/>
                </w:tcMar>
              </w:tcPr>
              <w:p w14:paraId="64F22DA2" w14:textId="77777777" w:rsidR="00F87FAF" w:rsidRDefault="0032597E">
                <w:pPr>
                  <w:widowControl w:val="0"/>
                  <w:jc w:val="both"/>
                  <w:rPr>
                    <w:b/>
                  </w:rPr>
                </w:pPr>
                <w:r>
                  <w:rPr>
                    <w:b/>
                  </w:rPr>
                  <w:t>GERMÁN AUGUSTO GARCÍA MAYA</w:t>
                </w:r>
              </w:p>
              <w:p w14:paraId="39CD8262" w14:textId="77777777" w:rsidR="00F87FAF" w:rsidRDefault="0032597E">
                <w:pPr>
                  <w:widowControl w:val="0"/>
                  <w:jc w:val="both"/>
                </w:pPr>
                <w:r>
                  <w:t>Concejal de Bogotá D.C.</w:t>
                </w:r>
              </w:p>
              <w:p w14:paraId="1C0FBDF9" w14:textId="77777777" w:rsidR="00F87FAF" w:rsidRDefault="0032597E">
                <w:pPr>
                  <w:widowControl w:val="0"/>
                  <w:jc w:val="both"/>
                  <w:rPr>
                    <w:b/>
                  </w:rPr>
                </w:pPr>
                <w:r>
                  <w:t>Partido Liberal Colombiano</w:t>
                </w:r>
              </w:p>
            </w:tc>
          </w:tr>
          <w:tr w:rsidR="00F87FAF" w14:paraId="34F32302" w14:textId="77777777">
            <w:tc>
              <w:tcPr>
                <w:tcW w:w="4395" w:type="dxa"/>
                <w:shd w:val="clear" w:color="auto" w:fill="auto"/>
                <w:tcMar>
                  <w:top w:w="100" w:type="dxa"/>
                  <w:left w:w="100" w:type="dxa"/>
                  <w:bottom w:w="100" w:type="dxa"/>
                  <w:right w:w="100" w:type="dxa"/>
                </w:tcMar>
              </w:tcPr>
              <w:p w14:paraId="15BA3B95" w14:textId="77777777" w:rsidR="00F87FAF" w:rsidRDefault="00F87FAF">
                <w:pPr>
                  <w:widowControl w:val="0"/>
                  <w:rPr>
                    <w:b/>
                  </w:rPr>
                </w:pPr>
              </w:p>
              <w:p w14:paraId="248C7602" w14:textId="77777777" w:rsidR="00F87FAF" w:rsidRDefault="00F87FAF">
                <w:pPr>
                  <w:widowControl w:val="0"/>
                  <w:rPr>
                    <w:b/>
                  </w:rPr>
                </w:pPr>
              </w:p>
              <w:p w14:paraId="3B97EB04" w14:textId="77777777" w:rsidR="00F87FAF" w:rsidRDefault="00F87FAF">
                <w:pPr>
                  <w:widowControl w:val="0"/>
                  <w:rPr>
                    <w:b/>
                  </w:rPr>
                </w:pPr>
              </w:p>
            </w:tc>
            <w:tc>
              <w:tcPr>
                <w:tcW w:w="4425" w:type="dxa"/>
                <w:shd w:val="clear" w:color="auto" w:fill="auto"/>
                <w:tcMar>
                  <w:top w:w="100" w:type="dxa"/>
                  <w:left w:w="100" w:type="dxa"/>
                  <w:bottom w:w="100" w:type="dxa"/>
                  <w:right w:w="100" w:type="dxa"/>
                </w:tcMar>
              </w:tcPr>
              <w:p w14:paraId="4E1FCC72" w14:textId="77777777" w:rsidR="00F87FAF" w:rsidRDefault="00F87FAF">
                <w:pPr>
                  <w:widowControl w:val="0"/>
                  <w:rPr>
                    <w:b/>
                  </w:rPr>
                </w:pPr>
              </w:p>
            </w:tc>
          </w:tr>
          <w:tr w:rsidR="00F87FAF" w14:paraId="2E45293C" w14:textId="77777777">
            <w:tc>
              <w:tcPr>
                <w:tcW w:w="4395" w:type="dxa"/>
                <w:shd w:val="clear" w:color="auto" w:fill="auto"/>
                <w:tcMar>
                  <w:top w:w="100" w:type="dxa"/>
                  <w:left w:w="100" w:type="dxa"/>
                  <w:bottom w:w="100" w:type="dxa"/>
                  <w:right w:w="100" w:type="dxa"/>
                </w:tcMar>
              </w:tcPr>
              <w:p w14:paraId="6E92C549" w14:textId="77777777" w:rsidR="00F87FAF" w:rsidRDefault="0032597E">
                <w:pPr>
                  <w:widowControl w:val="0"/>
                  <w:jc w:val="both"/>
                  <w:rPr>
                    <w:b/>
                  </w:rPr>
                </w:pPr>
                <w:r>
                  <w:rPr>
                    <w:b/>
                  </w:rPr>
                  <w:t>MARÍA VICTORIA VARGAS SILVA</w:t>
                </w:r>
              </w:p>
              <w:p w14:paraId="0FA77F41" w14:textId="77777777" w:rsidR="00F87FAF" w:rsidRDefault="0032597E">
                <w:pPr>
                  <w:widowControl w:val="0"/>
                  <w:jc w:val="both"/>
                </w:pPr>
                <w:r>
                  <w:t>Concejal de Bogotá D.C.</w:t>
                </w:r>
              </w:p>
              <w:p w14:paraId="27C98C26" w14:textId="77777777" w:rsidR="00F87FAF" w:rsidRDefault="0032597E">
                <w:pPr>
                  <w:widowControl w:val="0"/>
                  <w:jc w:val="both"/>
                  <w:rPr>
                    <w:b/>
                  </w:rPr>
                </w:pPr>
                <w:r>
                  <w:t xml:space="preserve">Partido </w:t>
                </w:r>
                <w:r>
                  <w:t>Liberal Colombiano</w:t>
                </w:r>
              </w:p>
            </w:tc>
            <w:tc>
              <w:tcPr>
                <w:tcW w:w="4425" w:type="dxa"/>
                <w:shd w:val="clear" w:color="auto" w:fill="auto"/>
                <w:tcMar>
                  <w:top w:w="100" w:type="dxa"/>
                  <w:left w:w="100" w:type="dxa"/>
                  <w:bottom w:w="100" w:type="dxa"/>
                  <w:right w:w="100" w:type="dxa"/>
                </w:tcMar>
              </w:tcPr>
              <w:p w14:paraId="7A1255BC" w14:textId="77777777" w:rsidR="00F87FAF" w:rsidRDefault="0032597E">
                <w:pPr>
                  <w:widowControl w:val="0"/>
                  <w:rPr>
                    <w:b/>
                  </w:rPr>
                </w:pPr>
                <w:r>
                  <w:rPr>
                    <w:b/>
                  </w:rPr>
                  <w:t>ANDRÉS BARRIOS BERNAL</w:t>
                </w:r>
              </w:p>
              <w:p w14:paraId="2C6FF586" w14:textId="77777777" w:rsidR="00F87FAF" w:rsidRDefault="0032597E">
                <w:pPr>
                  <w:widowControl w:val="0"/>
                  <w:jc w:val="both"/>
                </w:pPr>
                <w:r>
                  <w:t>Concejal de Bogotá D.C.</w:t>
                </w:r>
              </w:p>
              <w:p w14:paraId="5E2AE2A1" w14:textId="77777777" w:rsidR="00F87FAF" w:rsidRDefault="0032597E">
                <w:pPr>
                  <w:widowControl w:val="0"/>
                  <w:jc w:val="both"/>
                  <w:rPr>
                    <w:b/>
                  </w:rPr>
                </w:pPr>
                <w:r>
                  <w:t>Partido Centro Democrático</w:t>
                </w:r>
              </w:p>
            </w:tc>
          </w:tr>
          <w:tr w:rsidR="00F87FAF" w14:paraId="0DE97769" w14:textId="77777777">
            <w:tc>
              <w:tcPr>
                <w:tcW w:w="4395" w:type="dxa"/>
                <w:shd w:val="clear" w:color="auto" w:fill="auto"/>
                <w:tcMar>
                  <w:top w:w="100" w:type="dxa"/>
                  <w:left w:w="100" w:type="dxa"/>
                  <w:bottom w:w="100" w:type="dxa"/>
                  <w:right w:w="100" w:type="dxa"/>
                </w:tcMar>
              </w:tcPr>
              <w:p w14:paraId="2E4BA81B" w14:textId="77777777" w:rsidR="00F87FAF" w:rsidRDefault="00F87FAF">
                <w:pPr>
                  <w:widowControl w:val="0"/>
                  <w:rPr>
                    <w:b/>
                  </w:rPr>
                </w:pPr>
              </w:p>
              <w:p w14:paraId="277CEE53" w14:textId="77777777" w:rsidR="00F87FAF" w:rsidRDefault="00F87FAF">
                <w:pPr>
                  <w:widowControl w:val="0"/>
                  <w:rPr>
                    <w:b/>
                  </w:rPr>
                </w:pPr>
              </w:p>
              <w:p w14:paraId="7ECFA9CF" w14:textId="77777777" w:rsidR="00F87FAF" w:rsidRDefault="00F87FAF">
                <w:pPr>
                  <w:widowControl w:val="0"/>
                  <w:rPr>
                    <w:b/>
                  </w:rPr>
                </w:pPr>
              </w:p>
              <w:p w14:paraId="7FB26B39" w14:textId="77777777" w:rsidR="00F87FAF" w:rsidRDefault="0032597E">
                <w:pPr>
                  <w:widowControl w:val="0"/>
                  <w:rPr>
                    <w:b/>
                  </w:rPr>
                </w:pPr>
                <w:r>
                  <w:rPr>
                    <w:b/>
                  </w:rPr>
                  <w:t>OSCAR RAMÍREZ VAHOS</w:t>
                </w:r>
              </w:p>
              <w:p w14:paraId="7AC861AA" w14:textId="77777777" w:rsidR="00F87FAF" w:rsidRDefault="0032597E">
                <w:pPr>
                  <w:widowControl w:val="0"/>
                  <w:jc w:val="both"/>
                </w:pPr>
                <w:r>
                  <w:t>Concejal de Bogotá D.C.</w:t>
                </w:r>
              </w:p>
              <w:p w14:paraId="7457AF9D" w14:textId="77777777" w:rsidR="00F87FAF" w:rsidRDefault="0032597E">
                <w:pPr>
                  <w:widowControl w:val="0"/>
                  <w:jc w:val="both"/>
                  <w:rPr>
                    <w:b/>
                  </w:rPr>
                </w:pPr>
                <w:r>
                  <w:t>Partido Centro Democrático</w:t>
                </w:r>
              </w:p>
              <w:p w14:paraId="62F919C9" w14:textId="77777777" w:rsidR="00F87FAF" w:rsidRDefault="00F87FAF">
                <w:pPr>
                  <w:widowControl w:val="0"/>
                  <w:rPr>
                    <w:b/>
                  </w:rPr>
                </w:pPr>
              </w:p>
              <w:p w14:paraId="095F28B0" w14:textId="77777777" w:rsidR="00F87FAF" w:rsidRDefault="00F87FAF">
                <w:pPr>
                  <w:widowControl w:val="0"/>
                  <w:rPr>
                    <w:b/>
                  </w:rPr>
                </w:pPr>
              </w:p>
              <w:p w14:paraId="22A8944C" w14:textId="77777777" w:rsidR="00F87FAF" w:rsidRDefault="00F87FAF">
                <w:pPr>
                  <w:widowControl w:val="0"/>
                  <w:rPr>
                    <w:b/>
                  </w:rPr>
                </w:pPr>
              </w:p>
            </w:tc>
            <w:tc>
              <w:tcPr>
                <w:tcW w:w="4425" w:type="dxa"/>
                <w:shd w:val="clear" w:color="auto" w:fill="auto"/>
                <w:tcMar>
                  <w:top w:w="100" w:type="dxa"/>
                  <w:left w:w="100" w:type="dxa"/>
                  <w:bottom w:w="100" w:type="dxa"/>
                  <w:right w:w="100" w:type="dxa"/>
                </w:tcMar>
              </w:tcPr>
              <w:p w14:paraId="384DEF77" w14:textId="77777777" w:rsidR="00F87FAF" w:rsidRDefault="00F87FAF">
                <w:pPr>
                  <w:widowControl w:val="0"/>
                  <w:rPr>
                    <w:b/>
                  </w:rPr>
                </w:pPr>
              </w:p>
              <w:p w14:paraId="20E8897D" w14:textId="77777777" w:rsidR="00F87FAF" w:rsidRDefault="00F87FAF">
                <w:pPr>
                  <w:widowControl w:val="0"/>
                  <w:rPr>
                    <w:b/>
                  </w:rPr>
                </w:pPr>
              </w:p>
              <w:p w14:paraId="13EF5169" w14:textId="77777777" w:rsidR="00F87FAF" w:rsidRDefault="00F87FAF">
                <w:pPr>
                  <w:widowControl w:val="0"/>
                  <w:rPr>
                    <w:b/>
                  </w:rPr>
                </w:pPr>
              </w:p>
              <w:p w14:paraId="5F12EA2E" w14:textId="77777777" w:rsidR="00F87FAF" w:rsidRDefault="0032597E">
                <w:pPr>
                  <w:widowControl w:val="0"/>
                  <w:rPr>
                    <w:b/>
                  </w:rPr>
                </w:pPr>
                <w:r>
                  <w:rPr>
                    <w:b/>
                  </w:rPr>
                  <w:t>ANDRÉS GARCÍA VARGAS</w:t>
                </w:r>
              </w:p>
              <w:p w14:paraId="73AEDA06" w14:textId="77777777" w:rsidR="00F87FAF" w:rsidRDefault="0032597E">
                <w:pPr>
                  <w:widowControl w:val="0"/>
                </w:pPr>
                <w:r>
                  <w:t>Concejal de Bogotá D.C.</w:t>
                </w:r>
              </w:p>
              <w:p w14:paraId="15EF06ED" w14:textId="77777777" w:rsidR="00F87FAF" w:rsidRDefault="0032597E">
                <w:pPr>
                  <w:widowControl w:val="0"/>
                </w:pPr>
                <w:r>
                  <w:t>Partido Alianza Verde</w:t>
                </w:r>
              </w:p>
            </w:tc>
          </w:tr>
          <w:tr w:rsidR="00F87FAF" w14:paraId="2180A32A" w14:textId="77777777">
            <w:tc>
              <w:tcPr>
                <w:tcW w:w="4395" w:type="dxa"/>
                <w:shd w:val="clear" w:color="auto" w:fill="auto"/>
                <w:tcMar>
                  <w:top w:w="100" w:type="dxa"/>
                  <w:left w:w="100" w:type="dxa"/>
                  <w:bottom w:w="100" w:type="dxa"/>
                  <w:right w:w="100" w:type="dxa"/>
                </w:tcMar>
              </w:tcPr>
              <w:p w14:paraId="5096AB4B" w14:textId="77777777" w:rsidR="00F87FAF" w:rsidRDefault="0032597E">
                <w:pPr>
                  <w:widowControl w:val="0"/>
                  <w:rPr>
                    <w:b/>
                  </w:rPr>
                </w:pPr>
                <w:r>
                  <w:rPr>
                    <w:b/>
                  </w:rPr>
                  <w:t xml:space="preserve">MARÍA CLARA </w:t>
                </w:r>
                <w:r>
                  <w:rPr>
                    <w:b/>
                  </w:rPr>
                  <w:t>NAME RAMÍREZ</w:t>
                </w:r>
              </w:p>
              <w:p w14:paraId="3F364645" w14:textId="77777777" w:rsidR="00F87FAF" w:rsidRDefault="0032597E">
                <w:pPr>
                  <w:widowControl w:val="0"/>
                  <w:jc w:val="both"/>
                </w:pPr>
                <w:r>
                  <w:t>Concejala de Bogotá D.C.</w:t>
                </w:r>
              </w:p>
              <w:p w14:paraId="20329FBB" w14:textId="77777777" w:rsidR="00F87FAF" w:rsidRDefault="0032597E">
                <w:pPr>
                  <w:widowControl w:val="0"/>
                  <w:jc w:val="both"/>
                  <w:rPr>
                    <w:b/>
                  </w:rPr>
                </w:pPr>
                <w:r>
                  <w:t>Partido Alianza Verde</w:t>
                </w:r>
              </w:p>
            </w:tc>
            <w:tc>
              <w:tcPr>
                <w:tcW w:w="4425" w:type="dxa"/>
                <w:shd w:val="clear" w:color="auto" w:fill="auto"/>
                <w:tcMar>
                  <w:top w:w="100" w:type="dxa"/>
                  <w:left w:w="100" w:type="dxa"/>
                  <w:bottom w:w="100" w:type="dxa"/>
                  <w:right w:w="100" w:type="dxa"/>
                </w:tcMar>
              </w:tcPr>
              <w:p w14:paraId="51269A88" w14:textId="77777777" w:rsidR="00F87FAF" w:rsidRDefault="0032597E">
                <w:pPr>
                  <w:widowControl w:val="0"/>
                  <w:jc w:val="both"/>
                  <w:rPr>
                    <w:b/>
                  </w:rPr>
                </w:pPr>
                <w:r>
                  <w:rPr>
                    <w:b/>
                  </w:rPr>
                  <w:t>JULIÁN ESPINOSA ORTIZ</w:t>
                </w:r>
              </w:p>
              <w:p w14:paraId="510325D4" w14:textId="77777777" w:rsidR="00F87FAF" w:rsidRDefault="0032597E">
                <w:pPr>
                  <w:widowControl w:val="0"/>
                  <w:jc w:val="both"/>
                </w:pPr>
                <w:r>
                  <w:t>Concejal de Bogotá D.C.</w:t>
                </w:r>
              </w:p>
              <w:p w14:paraId="00CF085E" w14:textId="77777777" w:rsidR="00F87FAF" w:rsidRDefault="0032597E">
                <w:pPr>
                  <w:widowControl w:val="0"/>
                  <w:jc w:val="both"/>
                  <w:rPr>
                    <w:b/>
                  </w:rPr>
                </w:pPr>
                <w:r>
                  <w:t>Partido Alianza Verde</w:t>
                </w:r>
              </w:p>
            </w:tc>
          </w:tr>
          <w:tr w:rsidR="00F87FAF" w14:paraId="65D44242" w14:textId="77777777">
            <w:tc>
              <w:tcPr>
                <w:tcW w:w="4395" w:type="dxa"/>
                <w:shd w:val="clear" w:color="auto" w:fill="auto"/>
                <w:tcMar>
                  <w:top w:w="100" w:type="dxa"/>
                  <w:left w:w="100" w:type="dxa"/>
                  <w:bottom w:w="100" w:type="dxa"/>
                  <w:right w:w="100" w:type="dxa"/>
                </w:tcMar>
              </w:tcPr>
              <w:p w14:paraId="5F0051C2" w14:textId="77777777" w:rsidR="00F87FAF" w:rsidRDefault="00F87FAF">
                <w:pPr>
                  <w:widowControl w:val="0"/>
                </w:pPr>
              </w:p>
              <w:p w14:paraId="2A4D5A1B" w14:textId="77777777" w:rsidR="00F87FAF" w:rsidRDefault="00F87FAF">
                <w:pPr>
                  <w:widowControl w:val="0"/>
                </w:pPr>
              </w:p>
            </w:tc>
            <w:tc>
              <w:tcPr>
                <w:tcW w:w="4425" w:type="dxa"/>
                <w:shd w:val="clear" w:color="auto" w:fill="auto"/>
                <w:tcMar>
                  <w:top w:w="100" w:type="dxa"/>
                  <w:left w:w="100" w:type="dxa"/>
                  <w:bottom w:w="100" w:type="dxa"/>
                  <w:right w:w="100" w:type="dxa"/>
                </w:tcMar>
              </w:tcPr>
              <w:p w14:paraId="748678C6" w14:textId="77777777" w:rsidR="00F87FAF" w:rsidRDefault="00F87FAF">
                <w:pPr>
                  <w:widowControl w:val="0"/>
                </w:pPr>
              </w:p>
            </w:tc>
          </w:tr>
          <w:tr w:rsidR="00F87FAF" w14:paraId="161F4B33" w14:textId="77777777">
            <w:tc>
              <w:tcPr>
                <w:tcW w:w="4395" w:type="dxa"/>
                <w:shd w:val="clear" w:color="auto" w:fill="auto"/>
                <w:tcMar>
                  <w:top w:w="100" w:type="dxa"/>
                  <w:left w:w="100" w:type="dxa"/>
                  <w:bottom w:w="100" w:type="dxa"/>
                  <w:right w:w="100" w:type="dxa"/>
                </w:tcMar>
              </w:tcPr>
              <w:p w14:paraId="1AFEC142" w14:textId="77777777" w:rsidR="00F87FAF" w:rsidRDefault="00F87FAF">
                <w:pPr>
                  <w:widowControl w:val="0"/>
                </w:pPr>
              </w:p>
            </w:tc>
            <w:tc>
              <w:tcPr>
                <w:tcW w:w="4425" w:type="dxa"/>
                <w:shd w:val="clear" w:color="auto" w:fill="auto"/>
                <w:tcMar>
                  <w:top w:w="100" w:type="dxa"/>
                  <w:left w:w="100" w:type="dxa"/>
                  <w:bottom w:w="100" w:type="dxa"/>
                  <w:right w:w="100" w:type="dxa"/>
                </w:tcMar>
              </w:tcPr>
              <w:p w14:paraId="3A48CE4E" w14:textId="77777777" w:rsidR="00F87FAF" w:rsidRDefault="00F87FAF">
                <w:pPr>
                  <w:widowControl w:val="0"/>
                </w:pPr>
              </w:p>
            </w:tc>
          </w:tr>
          <w:tr w:rsidR="00F87FAF" w14:paraId="0B8BD1B5" w14:textId="77777777">
            <w:tc>
              <w:tcPr>
                <w:tcW w:w="4395" w:type="dxa"/>
                <w:shd w:val="clear" w:color="auto" w:fill="auto"/>
                <w:tcMar>
                  <w:top w:w="100" w:type="dxa"/>
                  <w:left w:w="100" w:type="dxa"/>
                  <w:bottom w:w="100" w:type="dxa"/>
                  <w:right w:w="100" w:type="dxa"/>
                </w:tcMar>
              </w:tcPr>
              <w:p w14:paraId="4994943B" w14:textId="77777777" w:rsidR="00F87FAF" w:rsidRDefault="0032597E">
                <w:pPr>
                  <w:widowControl w:val="0"/>
                  <w:rPr>
                    <w:b/>
                  </w:rPr>
                </w:pPr>
                <w:r>
                  <w:rPr>
                    <w:b/>
                  </w:rPr>
                  <w:t>FABIÁN PUENTES SIERRA</w:t>
                </w:r>
              </w:p>
              <w:p w14:paraId="640777D1" w14:textId="77777777" w:rsidR="00F87FAF" w:rsidRDefault="0032597E">
                <w:pPr>
                  <w:widowControl w:val="0"/>
                  <w:jc w:val="both"/>
                </w:pPr>
                <w:r>
                  <w:t>Concejal de Bogotá D.C.</w:t>
                </w:r>
              </w:p>
              <w:p w14:paraId="0D8C8BB5" w14:textId="77777777" w:rsidR="00F87FAF" w:rsidRDefault="0032597E">
                <w:pPr>
                  <w:widowControl w:val="0"/>
                  <w:jc w:val="both"/>
                  <w:rPr>
                    <w:b/>
                  </w:rPr>
                </w:pPr>
                <w:r>
                  <w:t>Partido Político MIRA</w:t>
                </w:r>
              </w:p>
            </w:tc>
            <w:tc>
              <w:tcPr>
                <w:tcW w:w="4425" w:type="dxa"/>
                <w:shd w:val="clear" w:color="auto" w:fill="auto"/>
                <w:tcMar>
                  <w:top w:w="100" w:type="dxa"/>
                  <w:left w:w="100" w:type="dxa"/>
                  <w:bottom w:w="100" w:type="dxa"/>
                  <w:right w:w="100" w:type="dxa"/>
                </w:tcMar>
              </w:tcPr>
              <w:p w14:paraId="63D85F1E" w14:textId="77777777" w:rsidR="00F87FAF" w:rsidRDefault="0032597E">
                <w:pPr>
                  <w:widowControl w:val="0"/>
                  <w:rPr>
                    <w:b/>
                  </w:rPr>
                </w:pPr>
                <w:r>
                  <w:rPr>
                    <w:b/>
                  </w:rPr>
                  <w:t>EMEL ROJAS CASTILLO</w:t>
                </w:r>
              </w:p>
              <w:p w14:paraId="7EC5DCDC" w14:textId="77777777" w:rsidR="00F87FAF" w:rsidRDefault="0032597E">
                <w:pPr>
                  <w:widowControl w:val="0"/>
                  <w:jc w:val="both"/>
                </w:pPr>
                <w:r>
                  <w:t>Concejal de Bogotá D.C.</w:t>
                </w:r>
              </w:p>
              <w:p w14:paraId="07B6D165" w14:textId="77777777" w:rsidR="00F87FAF" w:rsidRDefault="0032597E">
                <w:pPr>
                  <w:widowControl w:val="0"/>
                  <w:jc w:val="both"/>
                  <w:rPr>
                    <w:b/>
                  </w:rPr>
                </w:pPr>
                <w:r>
                  <w:t xml:space="preserve">Partido </w:t>
                </w:r>
                <w:r>
                  <w:t>Nueva Fuerza Democrática</w:t>
                </w:r>
              </w:p>
            </w:tc>
          </w:tr>
          <w:tr w:rsidR="00F87FAF" w14:paraId="20CBEBAA" w14:textId="77777777">
            <w:tc>
              <w:tcPr>
                <w:tcW w:w="4395" w:type="dxa"/>
                <w:shd w:val="clear" w:color="auto" w:fill="auto"/>
                <w:tcMar>
                  <w:top w:w="100" w:type="dxa"/>
                  <w:left w:w="100" w:type="dxa"/>
                  <w:bottom w:w="100" w:type="dxa"/>
                  <w:right w:w="100" w:type="dxa"/>
                </w:tcMar>
              </w:tcPr>
              <w:p w14:paraId="0DF8C135" w14:textId="77777777" w:rsidR="00F87FAF" w:rsidRDefault="00F87FAF">
                <w:pPr>
                  <w:widowControl w:val="0"/>
                  <w:rPr>
                    <w:b/>
                  </w:rPr>
                </w:pPr>
              </w:p>
              <w:p w14:paraId="1B18C76D" w14:textId="77777777" w:rsidR="00F87FAF" w:rsidRDefault="00F87FAF">
                <w:pPr>
                  <w:widowControl w:val="0"/>
                  <w:rPr>
                    <w:b/>
                  </w:rPr>
                </w:pPr>
              </w:p>
              <w:p w14:paraId="20A76AC7" w14:textId="77777777" w:rsidR="00F87FAF" w:rsidRDefault="00F87FAF">
                <w:pPr>
                  <w:widowControl w:val="0"/>
                  <w:rPr>
                    <w:b/>
                  </w:rPr>
                </w:pPr>
              </w:p>
            </w:tc>
            <w:tc>
              <w:tcPr>
                <w:tcW w:w="4425" w:type="dxa"/>
                <w:shd w:val="clear" w:color="auto" w:fill="auto"/>
                <w:tcMar>
                  <w:top w:w="100" w:type="dxa"/>
                  <w:left w:w="100" w:type="dxa"/>
                  <w:bottom w:w="100" w:type="dxa"/>
                  <w:right w:w="100" w:type="dxa"/>
                </w:tcMar>
              </w:tcPr>
              <w:p w14:paraId="51B82763" w14:textId="77777777" w:rsidR="00F87FAF" w:rsidRDefault="00F87FAF">
                <w:pPr>
                  <w:widowControl w:val="0"/>
                  <w:rPr>
                    <w:b/>
                  </w:rPr>
                </w:pPr>
              </w:p>
            </w:tc>
          </w:tr>
          <w:tr w:rsidR="00F87FAF" w14:paraId="514E66D1" w14:textId="77777777">
            <w:tc>
              <w:tcPr>
                <w:tcW w:w="4395" w:type="dxa"/>
                <w:shd w:val="clear" w:color="auto" w:fill="auto"/>
                <w:tcMar>
                  <w:top w:w="100" w:type="dxa"/>
                  <w:left w:w="100" w:type="dxa"/>
                  <w:bottom w:w="100" w:type="dxa"/>
                  <w:right w:w="100" w:type="dxa"/>
                </w:tcMar>
              </w:tcPr>
              <w:p w14:paraId="4A1CA569" w14:textId="77777777" w:rsidR="00F87FAF" w:rsidRDefault="0032597E">
                <w:pPr>
                  <w:widowControl w:val="0"/>
                  <w:rPr>
                    <w:b/>
                  </w:rPr>
                </w:pPr>
                <w:r>
                  <w:rPr>
                    <w:b/>
                  </w:rPr>
                  <w:t>RICARDO CORREA MOJICA</w:t>
                </w:r>
              </w:p>
              <w:p w14:paraId="48028004" w14:textId="77777777" w:rsidR="00F87FAF" w:rsidRDefault="0032597E">
                <w:pPr>
                  <w:widowControl w:val="0"/>
                </w:pPr>
                <w:r>
                  <w:t>Concejal de Bogotá D.C.</w:t>
                </w:r>
              </w:p>
              <w:p w14:paraId="22F5EF40" w14:textId="77777777" w:rsidR="00F87FAF" w:rsidRDefault="0032597E">
                <w:pPr>
                  <w:widowControl w:val="0"/>
                </w:pPr>
                <w:r>
                  <w:t>Partido Nuevo Liberalismo</w:t>
                </w:r>
              </w:p>
              <w:p w14:paraId="4FE81CE7" w14:textId="77777777" w:rsidR="00F87FAF" w:rsidRDefault="00F87FAF">
                <w:pPr>
                  <w:widowControl w:val="0"/>
                </w:pPr>
              </w:p>
              <w:p w14:paraId="16A99BAB" w14:textId="77777777" w:rsidR="00F87FAF" w:rsidRDefault="00F87FAF">
                <w:pPr>
                  <w:widowControl w:val="0"/>
                  <w:rPr>
                    <w:b/>
                  </w:rPr>
                </w:pPr>
              </w:p>
              <w:p w14:paraId="03C5A91F" w14:textId="77777777" w:rsidR="00F87FAF" w:rsidRDefault="00F87FAF">
                <w:pPr>
                  <w:widowControl w:val="0"/>
                  <w:rPr>
                    <w:b/>
                  </w:rPr>
                </w:pPr>
              </w:p>
              <w:p w14:paraId="50F5AE00" w14:textId="77777777" w:rsidR="00F87FAF" w:rsidRDefault="00F87FAF">
                <w:pPr>
                  <w:widowControl w:val="0"/>
                  <w:rPr>
                    <w:b/>
                  </w:rPr>
                </w:pPr>
              </w:p>
              <w:p w14:paraId="7C21287D" w14:textId="77777777" w:rsidR="00F87FAF" w:rsidRDefault="00F87FAF">
                <w:pPr>
                  <w:widowControl w:val="0"/>
                  <w:rPr>
                    <w:b/>
                  </w:rPr>
                </w:pPr>
              </w:p>
              <w:p w14:paraId="1F1B323B" w14:textId="77777777" w:rsidR="00F87FAF" w:rsidRDefault="00F87FAF">
                <w:pPr>
                  <w:widowControl w:val="0"/>
                  <w:rPr>
                    <w:b/>
                  </w:rPr>
                </w:pPr>
              </w:p>
              <w:p w14:paraId="7162CDC8" w14:textId="77777777" w:rsidR="00F87FAF" w:rsidRDefault="00F87FAF">
                <w:pPr>
                  <w:widowControl w:val="0"/>
                  <w:rPr>
                    <w:b/>
                  </w:rPr>
                </w:pPr>
              </w:p>
              <w:p w14:paraId="767D7561" w14:textId="77777777" w:rsidR="00F87FAF" w:rsidRDefault="00F87FAF">
                <w:pPr>
                  <w:widowControl w:val="0"/>
                  <w:rPr>
                    <w:b/>
                  </w:rPr>
                </w:pPr>
              </w:p>
              <w:p w14:paraId="460CF084" w14:textId="77777777" w:rsidR="00F87FAF" w:rsidRDefault="0032597E">
                <w:pPr>
                  <w:widowControl w:val="0"/>
                  <w:rPr>
                    <w:b/>
                  </w:rPr>
                </w:pPr>
                <w:r>
                  <w:rPr>
                    <w:b/>
                  </w:rPr>
                  <w:t xml:space="preserve">ROCÍO DUSSÁN PÉREZ </w:t>
                </w:r>
              </w:p>
              <w:p w14:paraId="7973CF8B" w14:textId="77777777" w:rsidR="00F87FAF" w:rsidRDefault="0032597E">
                <w:pPr>
                  <w:widowControl w:val="0"/>
                </w:pPr>
                <w:r>
                  <w:t xml:space="preserve">Concejal de Bogotá D.C. </w:t>
                </w:r>
              </w:p>
              <w:p w14:paraId="6AEDEE4C" w14:textId="77777777" w:rsidR="00F87FAF" w:rsidRDefault="0032597E">
                <w:pPr>
                  <w:widowControl w:val="0"/>
                </w:pPr>
                <w:r>
                  <w:t xml:space="preserve">Partido Polo Democrático Alternativo  </w:t>
                </w:r>
              </w:p>
            </w:tc>
            <w:tc>
              <w:tcPr>
                <w:tcW w:w="4425" w:type="dxa"/>
                <w:shd w:val="clear" w:color="auto" w:fill="auto"/>
                <w:tcMar>
                  <w:top w:w="100" w:type="dxa"/>
                  <w:left w:w="100" w:type="dxa"/>
                  <w:bottom w:w="100" w:type="dxa"/>
                  <w:right w:w="100" w:type="dxa"/>
                </w:tcMar>
              </w:tcPr>
              <w:p w14:paraId="44DBBB8A" w14:textId="77777777" w:rsidR="00F87FAF" w:rsidRDefault="0032597E">
                <w:pPr>
                  <w:widowControl w:val="0"/>
                  <w:rPr>
                    <w:b/>
                  </w:rPr>
                </w:pPr>
                <w:r>
                  <w:rPr>
                    <w:b/>
                  </w:rPr>
                  <w:lastRenderedPageBreak/>
                  <w:t>RUBÉN TORRADO PACHECO</w:t>
                </w:r>
              </w:p>
              <w:p w14:paraId="3CB6868F" w14:textId="77777777" w:rsidR="00F87FAF" w:rsidRDefault="0032597E">
                <w:pPr>
                  <w:widowControl w:val="0"/>
                </w:pPr>
                <w:r>
                  <w:t>Concejal de Bogotá D.C.</w:t>
                </w:r>
              </w:p>
              <w:p w14:paraId="4154E53B" w14:textId="77777777" w:rsidR="00F87FAF" w:rsidRDefault="0032597E">
                <w:pPr>
                  <w:widowControl w:val="0"/>
                </w:pPr>
                <w:r>
                  <w:t>Partido de la U</w:t>
                </w:r>
              </w:p>
              <w:p w14:paraId="70EAD4A2" w14:textId="77777777" w:rsidR="00F87FAF" w:rsidRDefault="00F87FAF">
                <w:pPr>
                  <w:widowControl w:val="0"/>
                  <w:rPr>
                    <w:b/>
                  </w:rPr>
                </w:pPr>
              </w:p>
              <w:p w14:paraId="7BEC40A3" w14:textId="77777777" w:rsidR="00F87FAF" w:rsidRDefault="00F87FAF">
                <w:pPr>
                  <w:widowControl w:val="0"/>
                  <w:rPr>
                    <w:b/>
                  </w:rPr>
                </w:pPr>
              </w:p>
              <w:p w14:paraId="31789BBC" w14:textId="77777777" w:rsidR="00F87FAF" w:rsidRDefault="00F87FAF">
                <w:pPr>
                  <w:widowControl w:val="0"/>
                  <w:rPr>
                    <w:b/>
                  </w:rPr>
                </w:pPr>
              </w:p>
              <w:p w14:paraId="7AFB5223" w14:textId="77777777" w:rsidR="00F87FAF" w:rsidRDefault="00F87FAF">
                <w:pPr>
                  <w:widowControl w:val="0"/>
                  <w:rPr>
                    <w:b/>
                  </w:rPr>
                </w:pPr>
              </w:p>
              <w:p w14:paraId="168AF690" w14:textId="77777777" w:rsidR="00F87FAF" w:rsidRDefault="00F87FAF">
                <w:pPr>
                  <w:widowControl w:val="0"/>
                  <w:rPr>
                    <w:b/>
                  </w:rPr>
                </w:pPr>
              </w:p>
              <w:p w14:paraId="6C21B0BA" w14:textId="77777777" w:rsidR="00F87FAF" w:rsidRDefault="00F87FAF">
                <w:pPr>
                  <w:widowControl w:val="0"/>
                  <w:rPr>
                    <w:b/>
                  </w:rPr>
                </w:pPr>
              </w:p>
              <w:p w14:paraId="6385B52C" w14:textId="77777777" w:rsidR="00F87FAF" w:rsidRDefault="00F87FAF">
                <w:pPr>
                  <w:widowControl w:val="0"/>
                  <w:rPr>
                    <w:b/>
                  </w:rPr>
                </w:pPr>
              </w:p>
              <w:p w14:paraId="1B843E84" w14:textId="77777777" w:rsidR="00F87FAF" w:rsidRDefault="00F87FAF">
                <w:pPr>
                  <w:widowControl w:val="0"/>
                  <w:rPr>
                    <w:b/>
                  </w:rPr>
                </w:pPr>
              </w:p>
              <w:p w14:paraId="3B5F0626" w14:textId="77777777" w:rsidR="00F87FAF" w:rsidRDefault="0032597E">
                <w:pPr>
                  <w:widowControl w:val="0"/>
                  <w:rPr>
                    <w:b/>
                  </w:rPr>
                </w:pPr>
                <w:r>
                  <w:rPr>
                    <w:b/>
                  </w:rPr>
                  <w:t>ROLANDO GONZÁLEZ GARCÍA</w:t>
                </w:r>
              </w:p>
              <w:p w14:paraId="477BC27C" w14:textId="77777777" w:rsidR="00F87FAF" w:rsidRDefault="0032597E">
                <w:pPr>
                  <w:widowControl w:val="0"/>
                  <w:jc w:val="both"/>
                </w:pPr>
                <w:r>
                  <w:t>Concejal de Bogotá D.C.</w:t>
                </w:r>
              </w:p>
              <w:p w14:paraId="71E0F15A" w14:textId="77777777" w:rsidR="00F87FAF" w:rsidRDefault="0032597E">
                <w:pPr>
                  <w:widowControl w:val="0"/>
                  <w:jc w:val="both"/>
                </w:pPr>
                <w:r>
                  <w:t>Partido Cambio Radical</w:t>
                </w:r>
              </w:p>
              <w:p w14:paraId="5D97EF85" w14:textId="77777777" w:rsidR="00F87FAF" w:rsidRDefault="00F87FAF">
                <w:pPr>
                  <w:widowControl w:val="0"/>
                  <w:jc w:val="both"/>
                </w:pPr>
              </w:p>
              <w:p w14:paraId="28CCBBD3" w14:textId="77777777" w:rsidR="00F87FAF" w:rsidRDefault="00F87FAF">
                <w:pPr>
                  <w:widowControl w:val="0"/>
                  <w:jc w:val="both"/>
                </w:pPr>
              </w:p>
            </w:tc>
          </w:tr>
          <w:tr w:rsidR="00F87FAF" w14:paraId="4CC2B912" w14:textId="77777777">
            <w:tc>
              <w:tcPr>
                <w:tcW w:w="4395" w:type="dxa"/>
                <w:shd w:val="clear" w:color="auto" w:fill="auto"/>
                <w:tcMar>
                  <w:top w:w="100" w:type="dxa"/>
                  <w:left w:w="100" w:type="dxa"/>
                  <w:bottom w:w="100" w:type="dxa"/>
                  <w:right w:w="100" w:type="dxa"/>
                </w:tcMar>
              </w:tcPr>
              <w:p w14:paraId="47CB3F9C" w14:textId="77777777" w:rsidR="00F87FAF" w:rsidRDefault="00F87FAF">
                <w:pPr>
                  <w:widowControl w:val="0"/>
                  <w:jc w:val="both"/>
                  <w:rPr>
                    <w:b/>
                  </w:rPr>
                </w:pPr>
              </w:p>
              <w:p w14:paraId="5B541BC9" w14:textId="77777777" w:rsidR="00F87FAF" w:rsidRDefault="00F87FAF">
                <w:pPr>
                  <w:widowControl w:val="0"/>
                  <w:jc w:val="both"/>
                  <w:rPr>
                    <w:b/>
                  </w:rPr>
                </w:pPr>
              </w:p>
              <w:p w14:paraId="44BADF3C" w14:textId="77777777" w:rsidR="00F87FAF" w:rsidRDefault="0032597E">
                <w:pPr>
                  <w:widowControl w:val="0"/>
                  <w:jc w:val="both"/>
                  <w:rPr>
                    <w:b/>
                  </w:rPr>
                </w:pPr>
                <w:r>
                  <w:rPr>
                    <w:b/>
                  </w:rPr>
                  <w:t>JUAN DANIEL OVIEDO ARANGO</w:t>
                </w:r>
              </w:p>
              <w:p w14:paraId="5012EC3E" w14:textId="77777777" w:rsidR="00F87FAF" w:rsidRDefault="0032597E">
                <w:pPr>
                  <w:widowControl w:val="0"/>
                  <w:jc w:val="both"/>
                </w:pPr>
                <w:r>
                  <w:t>Concejal de Bogotá D.C.</w:t>
                </w:r>
              </w:p>
              <w:p w14:paraId="00FDF280" w14:textId="77777777" w:rsidR="00F87FAF" w:rsidRDefault="0032597E">
                <w:pPr>
                  <w:widowControl w:val="0"/>
                  <w:jc w:val="both"/>
                </w:pPr>
                <w:r>
                  <w:t>Partido Con Toda Por Bogotá</w:t>
                </w:r>
              </w:p>
            </w:tc>
            <w:tc>
              <w:tcPr>
                <w:tcW w:w="4425" w:type="dxa"/>
                <w:shd w:val="clear" w:color="auto" w:fill="auto"/>
                <w:tcMar>
                  <w:top w:w="100" w:type="dxa"/>
                  <w:left w:w="100" w:type="dxa"/>
                  <w:bottom w:w="100" w:type="dxa"/>
                  <w:right w:w="100" w:type="dxa"/>
                </w:tcMar>
              </w:tcPr>
              <w:p w14:paraId="294CC229" w14:textId="77777777" w:rsidR="00F87FAF" w:rsidRDefault="00F87FAF">
                <w:pPr>
                  <w:widowControl w:val="0"/>
                  <w:rPr>
                    <w:b/>
                  </w:rPr>
                </w:pPr>
              </w:p>
              <w:p w14:paraId="00C17870" w14:textId="77777777" w:rsidR="00F87FAF" w:rsidRDefault="00F87FAF">
                <w:pPr>
                  <w:widowControl w:val="0"/>
                  <w:rPr>
                    <w:b/>
                  </w:rPr>
                </w:pPr>
              </w:p>
              <w:p w14:paraId="193621FD" w14:textId="77777777" w:rsidR="00F87FAF" w:rsidRDefault="00F87FAF">
                <w:pPr>
                  <w:widowControl w:val="0"/>
                  <w:rPr>
                    <w:b/>
                  </w:rPr>
                </w:pPr>
              </w:p>
            </w:tc>
          </w:tr>
          <w:tr w:rsidR="00F87FAF" w14:paraId="67FB60C8" w14:textId="77777777">
            <w:tc>
              <w:tcPr>
                <w:tcW w:w="4395" w:type="dxa"/>
                <w:shd w:val="clear" w:color="auto" w:fill="auto"/>
                <w:tcMar>
                  <w:top w:w="100" w:type="dxa"/>
                  <w:left w:w="100" w:type="dxa"/>
                  <w:bottom w:w="100" w:type="dxa"/>
                  <w:right w:w="100" w:type="dxa"/>
                </w:tcMar>
              </w:tcPr>
              <w:p w14:paraId="6542C02D" w14:textId="77777777" w:rsidR="00F87FAF" w:rsidRDefault="00F87FAF">
                <w:pPr>
                  <w:widowControl w:val="0"/>
                  <w:rPr>
                    <w:b/>
                  </w:rPr>
                </w:pPr>
              </w:p>
            </w:tc>
            <w:tc>
              <w:tcPr>
                <w:tcW w:w="4425" w:type="dxa"/>
                <w:shd w:val="clear" w:color="auto" w:fill="auto"/>
                <w:tcMar>
                  <w:top w:w="100" w:type="dxa"/>
                  <w:left w:w="100" w:type="dxa"/>
                  <w:bottom w:w="100" w:type="dxa"/>
                  <w:right w:w="100" w:type="dxa"/>
                </w:tcMar>
              </w:tcPr>
              <w:p w14:paraId="4CD379FB" w14:textId="77777777" w:rsidR="00F87FAF" w:rsidRDefault="0032597E">
                <w:pPr>
                  <w:widowControl w:val="0"/>
                  <w:rPr>
                    <w:b/>
                  </w:rPr>
                </w:pPr>
              </w:p>
            </w:tc>
          </w:tr>
        </w:tbl>
      </w:sdtContent>
    </w:sdt>
    <w:p w14:paraId="31BCC740" w14:textId="77777777" w:rsidR="00F87FAF" w:rsidRDefault="00F87FAF">
      <w:pPr>
        <w:jc w:val="center"/>
        <w:rPr>
          <w:b/>
        </w:rPr>
      </w:pPr>
    </w:p>
    <w:p w14:paraId="3234BFFD" w14:textId="77777777" w:rsidR="00F87FAF" w:rsidRDefault="00F87FAF">
      <w:pPr>
        <w:jc w:val="center"/>
        <w:rPr>
          <w:b/>
        </w:rPr>
      </w:pPr>
    </w:p>
    <w:p w14:paraId="2CB6094E" w14:textId="77777777" w:rsidR="00F87FAF" w:rsidRDefault="00F87FAF">
      <w:pPr>
        <w:jc w:val="center"/>
        <w:rPr>
          <w:b/>
        </w:rPr>
      </w:pPr>
    </w:p>
    <w:p w14:paraId="5E8FB83F" w14:textId="77777777" w:rsidR="00F87FAF" w:rsidRDefault="00F87FAF">
      <w:pPr>
        <w:jc w:val="center"/>
        <w:rPr>
          <w:b/>
        </w:rPr>
      </w:pPr>
    </w:p>
    <w:p w14:paraId="4A9C2A98" w14:textId="77777777" w:rsidR="00F87FAF" w:rsidRDefault="00F87FAF">
      <w:pPr>
        <w:jc w:val="center"/>
        <w:rPr>
          <w:b/>
        </w:rPr>
      </w:pPr>
    </w:p>
    <w:p w14:paraId="641ADDA9" w14:textId="77777777" w:rsidR="00F87FAF" w:rsidRDefault="00F87FAF">
      <w:pPr>
        <w:jc w:val="center"/>
        <w:rPr>
          <w:b/>
        </w:rPr>
      </w:pPr>
    </w:p>
    <w:p w14:paraId="75B6916E" w14:textId="77777777" w:rsidR="00F87FAF" w:rsidRDefault="00F87FAF">
      <w:pPr>
        <w:jc w:val="center"/>
        <w:rPr>
          <w:b/>
        </w:rPr>
      </w:pPr>
    </w:p>
    <w:p w14:paraId="77F61E85" w14:textId="77777777" w:rsidR="00F87FAF" w:rsidRDefault="00F87FAF">
      <w:pPr>
        <w:jc w:val="center"/>
        <w:rPr>
          <w:b/>
        </w:rPr>
      </w:pPr>
    </w:p>
    <w:p w14:paraId="37FDD45F" w14:textId="77777777" w:rsidR="00F87FAF" w:rsidRDefault="00F87FAF">
      <w:pPr>
        <w:jc w:val="center"/>
        <w:rPr>
          <w:b/>
        </w:rPr>
      </w:pPr>
    </w:p>
    <w:p w14:paraId="1FC90453" w14:textId="77777777" w:rsidR="00F87FAF" w:rsidRDefault="00F87FAF">
      <w:pPr>
        <w:jc w:val="center"/>
        <w:rPr>
          <w:b/>
        </w:rPr>
      </w:pPr>
    </w:p>
    <w:p w14:paraId="7DB7A663" w14:textId="77777777" w:rsidR="00F87FAF" w:rsidRDefault="00F87FAF">
      <w:pPr>
        <w:jc w:val="center"/>
        <w:rPr>
          <w:b/>
        </w:rPr>
      </w:pPr>
    </w:p>
    <w:p w14:paraId="097713B0" w14:textId="77777777" w:rsidR="00F87FAF" w:rsidRDefault="00F87FAF">
      <w:pPr>
        <w:jc w:val="center"/>
        <w:rPr>
          <w:b/>
        </w:rPr>
      </w:pPr>
    </w:p>
    <w:p w14:paraId="383AF3D2" w14:textId="77777777" w:rsidR="00F87FAF" w:rsidRDefault="00F87FAF">
      <w:pPr>
        <w:jc w:val="center"/>
        <w:rPr>
          <w:b/>
        </w:rPr>
      </w:pPr>
    </w:p>
    <w:p w14:paraId="48A8918F" w14:textId="77777777" w:rsidR="00F87FAF" w:rsidRDefault="00F87FAF">
      <w:pPr>
        <w:jc w:val="center"/>
        <w:rPr>
          <w:b/>
        </w:rPr>
      </w:pPr>
    </w:p>
    <w:p w14:paraId="05E505BA" w14:textId="77777777" w:rsidR="00F87FAF" w:rsidRDefault="00F87FAF">
      <w:pPr>
        <w:jc w:val="center"/>
        <w:rPr>
          <w:b/>
        </w:rPr>
      </w:pPr>
    </w:p>
    <w:p w14:paraId="3E195DD4" w14:textId="77777777" w:rsidR="00F87FAF" w:rsidRDefault="00F87FAF">
      <w:pPr>
        <w:jc w:val="center"/>
        <w:rPr>
          <w:b/>
        </w:rPr>
      </w:pPr>
    </w:p>
    <w:p w14:paraId="6E315CC3" w14:textId="77777777" w:rsidR="00F87FAF" w:rsidRDefault="00F87FAF">
      <w:pPr>
        <w:jc w:val="center"/>
        <w:rPr>
          <w:b/>
        </w:rPr>
      </w:pPr>
    </w:p>
    <w:p w14:paraId="76C0A15E" w14:textId="77777777" w:rsidR="00F87FAF" w:rsidRDefault="00F87FAF">
      <w:pPr>
        <w:jc w:val="center"/>
        <w:rPr>
          <w:b/>
        </w:rPr>
      </w:pPr>
    </w:p>
    <w:p w14:paraId="56FB8F01" w14:textId="77777777" w:rsidR="00F87FAF" w:rsidRDefault="00F87FAF">
      <w:pPr>
        <w:jc w:val="center"/>
        <w:rPr>
          <w:b/>
        </w:rPr>
      </w:pPr>
    </w:p>
    <w:p w14:paraId="0BA9FCF2" w14:textId="77777777" w:rsidR="00F87FAF" w:rsidRDefault="00F87FAF">
      <w:pPr>
        <w:jc w:val="center"/>
        <w:rPr>
          <w:b/>
        </w:rPr>
      </w:pPr>
    </w:p>
    <w:p w14:paraId="135992C1" w14:textId="77777777" w:rsidR="00F87FAF" w:rsidRDefault="00F87FAF">
      <w:pPr>
        <w:jc w:val="center"/>
        <w:rPr>
          <w:b/>
        </w:rPr>
      </w:pPr>
    </w:p>
    <w:p w14:paraId="6E5FAA7C" w14:textId="77777777" w:rsidR="00F87FAF" w:rsidRDefault="00F87FAF">
      <w:pPr>
        <w:jc w:val="center"/>
        <w:rPr>
          <w:b/>
        </w:rPr>
      </w:pPr>
    </w:p>
    <w:p w14:paraId="671C55F9" w14:textId="77777777" w:rsidR="00F87FAF" w:rsidRDefault="00F87FAF">
      <w:pPr>
        <w:jc w:val="center"/>
        <w:rPr>
          <w:b/>
        </w:rPr>
      </w:pPr>
    </w:p>
    <w:p w14:paraId="451B261F" w14:textId="77777777" w:rsidR="00F87FAF" w:rsidRDefault="00F87FAF">
      <w:pPr>
        <w:jc w:val="center"/>
        <w:rPr>
          <w:b/>
        </w:rPr>
      </w:pPr>
    </w:p>
    <w:p w14:paraId="3D9245FC" w14:textId="77777777" w:rsidR="00F87FAF" w:rsidRDefault="00F87FAF">
      <w:pPr>
        <w:jc w:val="center"/>
        <w:rPr>
          <w:b/>
        </w:rPr>
      </w:pPr>
    </w:p>
    <w:p w14:paraId="2F939C68" w14:textId="77777777" w:rsidR="00F87FAF" w:rsidRDefault="00F87FAF">
      <w:pPr>
        <w:jc w:val="center"/>
        <w:rPr>
          <w:b/>
        </w:rPr>
      </w:pPr>
    </w:p>
    <w:p w14:paraId="4CE3FCAD" w14:textId="77777777" w:rsidR="00F87FAF" w:rsidRDefault="00F87FAF">
      <w:pPr>
        <w:jc w:val="center"/>
        <w:rPr>
          <w:b/>
        </w:rPr>
      </w:pPr>
    </w:p>
    <w:p w14:paraId="616149D8" w14:textId="72BF537D" w:rsidR="00F87FAF" w:rsidRDefault="0032597E">
      <w:pPr>
        <w:jc w:val="center"/>
      </w:pPr>
      <w:r>
        <w:rPr>
          <w:b/>
        </w:rPr>
        <w:t>PROYECTO DE ACUERDO No. 220</w:t>
      </w:r>
      <w:r>
        <w:rPr>
          <w:b/>
        </w:rPr>
        <w:t xml:space="preserve"> </w:t>
      </w:r>
      <w:bookmarkStart w:id="0" w:name="_GoBack"/>
      <w:bookmarkEnd w:id="0"/>
      <w:r>
        <w:rPr>
          <w:b/>
        </w:rPr>
        <w:t>de 202</w:t>
      </w:r>
      <w:r w:rsidR="003F5CE1">
        <w:rPr>
          <w:b/>
        </w:rPr>
        <w:t>5</w:t>
      </w:r>
    </w:p>
    <w:p w14:paraId="6C5ACADE" w14:textId="77777777" w:rsidR="00F87FAF" w:rsidRDefault="00F87FAF">
      <w:pPr>
        <w:pBdr>
          <w:top w:val="nil"/>
          <w:left w:val="nil"/>
          <w:bottom w:val="nil"/>
          <w:right w:val="nil"/>
          <w:between w:val="nil"/>
        </w:pBdr>
        <w:jc w:val="center"/>
        <w:rPr>
          <w:b/>
          <w:highlight w:val="yellow"/>
        </w:rPr>
      </w:pPr>
    </w:p>
    <w:p w14:paraId="722599F6" w14:textId="77777777" w:rsidR="00F87FAF" w:rsidRDefault="00F87FAF">
      <w:pPr>
        <w:pBdr>
          <w:top w:val="nil"/>
          <w:left w:val="nil"/>
          <w:bottom w:val="nil"/>
          <w:right w:val="nil"/>
          <w:between w:val="nil"/>
        </w:pBdr>
        <w:jc w:val="center"/>
        <w:rPr>
          <w:b/>
          <w:highlight w:val="yellow"/>
        </w:rPr>
      </w:pPr>
    </w:p>
    <w:p w14:paraId="27906130" w14:textId="77777777" w:rsidR="00F87FAF" w:rsidRDefault="0032597E">
      <w:pPr>
        <w:jc w:val="center"/>
        <w:rPr>
          <w:b/>
        </w:rPr>
      </w:pPr>
      <w:r>
        <w:rPr>
          <w:b/>
          <w:highlight w:val="white"/>
        </w:rPr>
        <w:t xml:space="preserve">“POR MEDIO DEL </w:t>
      </w:r>
      <w:r>
        <w:rPr>
          <w:b/>
          <w:highlight w:val="white"/>
        </w:rPr>
        <w:t>CUAL SE ESTABLECEN LINEAMIENTOS PARA EL FORTALECIMIENTO DE COMPETENCIAS DIGITALES Y EMPRENDIMIENTO PARA POBLACIÓN MAYOR DE 50 AÑOS EN BOGOTÁ D.C.”</w:t>
      </w:r>
    </w:p>
    <w:p w14:paraId="68ED3ACA" w14:textId="77777777" w:rsidR="00F87FAF" w:rsidRDefault="00F87FAF">
      <w:pPr>
        <w:jc w:val="both"/>
        <w:rPr>
          <w:b/>
        </w:rPr>
      </w:pPr>
    </w:p>
    <w:p w14:paraId="6FF534BE" w14:textId="77777777" w:rsidR="00F87FAF" w:rsidRDefault="00F87FAF">
      <w:pPr>
        <w:jc w:val="both"/>
        <w:rPr>
          <w:b/>
        </w:rPr>
      </w:pPr>
    </w:p>
    <w:p w14:paraId="2CF5434D" w14:textId="77777777" w:rsidR="00F87FAF" w:rsidRDefault="0032597E">
      <w:pPr>
        <w:jc w:val="both"/>
      </w:pPr>
      <w:r>
        <w:rPr>
          <w:b/>
        </w:rPr>
        <w:t>EXPOSICIÓN DE MOTIVOS</w:t>
      </w:r>
    </w:p>
    <w:p w14:paraId="5823B890" w14:textId="77777777" w:rsidR="00F87FAF" w:rsidRDefault="00F87FAF">
      <w:pPr>
        <w:jc w:val="both"/>
      </w:pPr>
    </w:p>
    <w:p w14:paraId="6D6C531D" w14:textId="77777777" w:rsidR="00F87FAF" w:rsidRDefault="0032597E">
      <w:pPr>
        <w:numPr>
          <w:ilvl w:val="0"/>
          <w:numId w:val="4"/>
        </w:numPr>
        <w:pBdr>
          <w:top w:val="nil"/>
          <w:left w:val="nil"/>
          <w:bottom w:val="nil"/>
          <w:right w:val="nil"/>
          <w:between w:val="nil"/>
        </w:pBdr>
        <w:jc w:val="both"/>
        <w:rPr>
          <w:b/>
        </w:rPr>
      </w:pPr>
      <w:r>
        <w:rPr>
          <w:b/>
        </w:rPr>
        <w:t>OBJETO</w:t>
      </w:r>
    </w:p>
    <w:p w14:paraId="6FBD6177" w14:textId="77777777" w:rsidR="00F87FAF" w:rsidRDefault="00F87FAF">
      <w:pPr>
        <w:jc w:val="both"/>
      </w:pPr>
    </w:p>
    <w:p w14:paraId="4F50FBA7" w14:textId="77777777" w:rsidR="00F87FAF" w:rsidRDefault="0032597E">
      <w:pPr>
        <w:jc w:val="both"/>
      </w:pPr>
      <w:r>
        <w:t xml:space="preserve">Este Proyecto de Acuerdo tiene como propósito promover la inclusión digital </w:t>
      </w:r>
      <w:r>
        <w:t>de la población mayor de 50 años en el Distrito, facilitando el acceso y uso de herramientas tecnológicas así como el desarrollo de capacidades digitales, permitiéndoles una participación activa en la sociedad ofreciendo oportunidades significativas para g</w:t>
      </w:r>
      <w:r>
        <w:t>enerar ingresos y mejorar su calidad de vida.</w:t>
      </w:r>
    </w:p>
    <w:p w14:paraId="70D32562" w14:textId="77777777" w:rsidR="00F87FAF" w:rsidRDefault="00F87FAF">
      <w:pPr>
        <w:jc w:val="both"/>
      </w:pPr>
    </w:p>
    <w:p w14:paraId="6F4E1A22" w14:textId="77777777" w:rsidR="00F87FAF" w:rsidRDefault="0032597E">
      <w:pPr>
        <w:jc w:val="both"/>
      </w:pPr>
      <w:r>
        <w:t>A través de estos lineamientos, esta corporación pretende reducir las brechas digitales, y así mejorar las oportunidades laborales, económicas y sociales de este grupo poblacional, fortaleciendo su participaci</w:t>
      </w:r>
      <w:r>
        <w:t>ón activa en la sociedad mediante el uso efectivo de estas tecnologías de la información.</w:t>
      </w:r>
    </w:p>
    <w:p w14:paraId="224D7C05" w14:textId="77777777" w:rsidR="00F87FAF" w:rsidRDefault="00F87FAF">
      <w:pPr>
        <w:jc w:val="both"/>
        <w:rPr>
          <w:b/>
        </w:rPr>
      </w:pPr>
    </w:p>
    <w:p w14:paraId="119B946D" w14:textId="77777777" w:rsidR="00F87FAF" w:rsidRDefault="00F87FAF">
      <w:pPr>
        <w:jc w:val="both"/>
        <w:rPr>
          <w:b/>
        </w:rPr>
      </w:pPr>
    </w:p>
    <w:p w14:paraId="1899CD73" w14:textId="77777777" w:rsidR="00F87FAF" w:rsidRDefault="0032597E">
      <w:pPr>
        <w:numPr>
          <w:ilvl w:val="0"/>
          <w:numId w:val="4"/>
        </w:numPr>
        <w:pBdr>
          <w:top w:val="nil"/>
          <w:left w:val="nil"/>
          <w:bottom w:val="nil"/>
          <w:right w:val="nil"/>
          <w:between w:val="nil"/>
        </w:pBdr>
        <w:jc w:val="both"/>
        <w:rPr>
          <w:b/>
        </w:rPr>
      </w:pPr>
      <w:r>
        <w:rPr>
          <w:b/>
          <w:color w:val="000000"/>
        </w:rPr>
        <w:t>JUSTIFICACIÓN</w:t>
      </w:r>
    </w:p>
    <w:p w14:paraId="5F6B82ED" w14:textId="77777777" w:rsidR="00F87FAF" w:rsidRDefault="00F87FAF">
      <w:pPr>
        <w:jc w:val="both"/>
        <w:rPr>
          <w:color w:val="FF0000"/>
        </w:rPr>
      </w:pPr>
    </w:p>
    <w:p w14:paraId="3A8AA93F" w14:textId="77777777" w:rsidR="00F87FAF" w:rsidRDefault="0032597E">
      <w:pPr>
        <w:jc w:val="both"/>
        <w:rPr>
          <w:b/>
        </w:rPr>
      </w:pPr>
      <w:r>
        <w:rPr>
          <w:b/>
        </w:rPr>
        <w:t>Introducción</w:t>
      </w:r>
    </w:p>
    <w:p w14:paraId="748BA5FB" w14:textId="77777777" w:rsidR="00F87FAF" w:rsidRDefault="00F87FAF">
      <w:pPr>
        <w:jc w:val="both"/>
        <w:rPr>
          <w:color w:val="FF0000"/>
        </w:rPr>
      </w:pPr>
    </w:p>
    <w:p w14:paraId="2C6B950E" w14:textId="77777777" w:rsidR="00F87FAF" w:rsidRDefault="0032597E">
      <w:pPr>
        <w:jc w:val="both"/>
      </w:pPr>
      <w:r>
        <w:t xml:space="preserve">Es innegable que la sociedad ha experimentado un cambio significativo en sus hábitos en las últimas tres décadas, impulsado por la </w:t>
      </w:r>
      <w:r>
        <w:t>llegada de los dispositivos móviles y los constantes avances tecnológicos. Estos cambios han traído enormes beneficios a la humanidad, permitiendo la adaptación a un mundo virtual donde se facilita el acceso a servicios como la banca, trámites aeroportuari</w:t>
      </w:r>
      <w:r>
        <w:t>os, servicios públicos, compras en línea y comercio en general a través de dispositivos móviles.</w:t>
      </w:r>
    </w:p>
    <w:p w14:paraId="36421221" w14:textId="77777777" w:rsidR="00F87FAF" w:rsidRDefault="00F87FAF">
      <w:pPr>
        <w:jc w:val="both"/>
        <w:rPr>
          <w:color w:val="FF0000"/>
        </w:rPr>
      </w:pPr>
    </w:p>
    <w:p w14:paraId="1FBE3FE0" w14:textId="77777777" w:rsidR="00F87FAF" w:rsidRDefault="0032597E">
      <w:pPr>
        <w:jc w:val="both"/>
      </w:pPr>
      <w:r>
        <w:t>La tecnología se presenta como una herramienta valiosa y una oportunidad para la inclusión social y productiva de las personas mayores, además de ofrecerles n</w:t>
      </w:r>
      <w:r>
        <w:t xml:space="preserve">uevas alternativas para mantenerse informados. Sin embargo, aún hay un número considerable de personas mayores que no saben cómo acceder a internet, utilizar un computador o manejar un teléfono inteligente. </w:t>
      </w:r>
    </w:p>
    <w:p w14:paraId="60A53D94" w14:textId="77777777" w:rsidR="00F87FAF" w:rsidRDefault="00F87FAF">
      <w:pPr>
        <w:jc w:val="both"/>
      </w:pPr>
    </w:p>
    <w:p w14:paraId="3E38425D" w14:textId="77777777" w:rsidR="00F87FAF" w:rsidRDefault="0032597E">
      <w:pPr>
        <w:jc w:val="both"/>
        <w:rPr>
          <w:highlight w:val="white"/>
        </w:rPr>
      </w:pPr>
      <w:r>
        <w:t>En este escenario, la</w:t>
      </w:r>
      <w:r>
        <w:rPr>
          <w:highlight w:val="white"/>
        </w:rPr>
        <w:t xml:space="preserve"> Secretaría Distrital de D</w:t>
      </w:r>
      <w:r>
        <w:rPr>
          <w:highlight w:val="white"/>
        </w:rPr>
        <w:t>esarrollo Económico de Bogotá ha implementado estrategias para aumentar la productividad como “Bogotá Trabaja” y “Bogotá Productiva” con el objetivo de mejorar la calidad de vida de los ciudadanos. Sin embargo, las personas mayores de 50 años aún enfrentan</w:t>
      </w:r>
      <w:r>
        <w:rPr>
          <w:highlight w:val="white"/>
        </w:rPr>
        <w:t xml:space="preserve"> desafíos importantes, ya que su acceso a estas oportunidades es limitado. Ante esta situación, se proponen unos lineamientos de Fortalecimiento de Competencias Digitales y Emprendimiento dirigida a esta población, que busca capacitar y empoderar a las per</w:t>
      </w:r>
      <w:r>
        <w:rPr>
          <w:highlight w:val="white"/>
        </w:rPr>
        <w:t xml:space="preserve">sonas mayores de 50 años para que puedan generar ingresos sostenibles y adaptarse al mercado laboral actual. </w:t>
      </w:r>
    </w:p>
    <w:p w14:paraId="0F56BD55" w14:textId="77777777" w:rsidR="00F87FAF" w:rsidRDefault="00F87FAF">
      <w:pPr>
        <w:jc w:val="both"/>
        <w:rPr>
          <w:highlight w:val="white"/>
        </w:rPr>
      </w:pPr>
    </w:p>
    <w:p w14:paraId="0DAA2DAA" w14:textId="77777777" w:rsidR="00F87FAF" w:rsidRDefault="0032597E">
      <w:pPr>
        <w:numPr>
          <w:ilvl w:val="1"/>
          <w:numId w:val="4"/>
        </w:numPr>
        <w:jc w:val="both"/>
        <w:rPr>
          <w:b/>
        </w:rPr>
      </w:pPr>
      <w:r>
        <w:rPr>
          <w:b/>
        </w:rPr>
        <w:t>Algunas reflexiones en torno a la pobreza en la región de América Latina</w:t>
      </w:r>
    </w:p>
    <w:p w14:paraId="54A686AF" w14:textId="77777777" w:rsidR="00F87FAF" w:rsidRDefault="00F87FAF">
      <w:pPr>
        <w:jc w:val="both"/>
        <w:rPr>
          <w:b/>
        </w:rPr>
      </w:pPr>
    </w:p>
    <w:p w14:paraId="1389BCB2" w14:textId="77777777" w:rsidR="00F87FAF" w:rsidRDefault="0032597E">
      <w:pPr>
        <w:jc w:val="both"/>
      </w:pPr>
      <w:r>
        <w:t xml:space="preserve">El Parlamento Andino, institución de carácter plural y democrático que </w:t>
      </w:r>
      <w:r>
        <w:t>integra la representación de los Congresos de más de 20 países de la región, llevó a cabo el Seminario “Las políticas actuales en América Latina: ¿acabarán con la pobreza?” en Sao Paulo, Brasil en el año 2001. Allí surgieron algunas reflexiones importantes</w:t>
      </w:r>
      <w:r>
        <w:t xml:space="preserve"> y reiteradas sobre el tema de la pobreza y el crecimiento económico de los países</w:t>
      </w:r>
      <w:r>
        <w:rPr>
          <w:vertAlign w:val="superscript"/>
        </w:rPr>
        <w:footnoteReference w:id="1"/>
      </w:r>
      <w:r>
        <w:t>.</w:t>
      </w:r>
    </w:p>
    <w:p w14:paraId="2618B954" w14:textId="77777777" w:rsidR="00F87FAF" w:rsidRDefault="00F87FAF">
      <w:pPr>
        <w:jc w:val="both"/>
      </w:pPr>
    </w:p>
    <w:p w14:paraId="1D8A9BFE" w14:textId="77777777" w:rsidR="00F87FAF" w:rsidRDefault="0032597E">
      <w:pPr>
        <w:jc w:val="both"/>
      </w:pPr>
      <w:r>
        <w:t xml:space="preserve">Entre ellas, la importancia de que el </w:t>
      </w:r>
      <w:r>
        <w:rPr>
          <w:b/>
        </w:rPr>
        <w:t>Estado debe generar acciones que no sólo redistribuyan el ingreso para superar la pobreza, sino que también se invierta en el capita</w:t>
      </w:r>
      <w:r>
        <w:rPr>
          <w:b/>
        </w:rPr>
        <w:t xml:space="preserve">l humano. </w:t>
      </w:r>
      <w:r>
        <w:t>Las condiciones de la población pobre y vulnerable como la marginación geográfica (con los altos costos de transporte y de tiempo), la incertidumbre jurídica y la imposibilidad de mitigar riesgos o aprovechar oportunidades son factores que no per</w:t>
      </w:r>
      <w:r>
        <w:t xml:space="preserve">miten que esta población se inserte en el mercado. </w:t>
      </w:r>
      <w:r>
        <w:rPr>
          <w:b/>
        </w:rPr>
        <w:t xml:space="preserve">Por ello resulta tan importante trabajar simultáneamente para reducir la pobreza y para mantener el crecimiento económico. </w:t>
      </w:r>
    </w:p>
    <w:p w14:paraId="698F15E5" w14:textId="77777777" w:rsidR="00F87FAF" w:rsidRDefault="00F87FAF">
      <w:pPr>
        <w:jc w:val="both"/>
      </w:pPr>
    </w:p>
    <w:p w14:paraId="3147DBFE" w14:textId="77777777" w:rsidR="00F87FAF" w:rsidRDefault="0032597E">
      <w:pPr>
        <w:jc w:val="both"/>
      </w:pPr>
      <w:r>
        <w:t>Dado que los choques económicos afectan el ingreso de los hogares, también afect</w:t>
      </w:r>
      <w:r>
        <w:t xml:space="preserve">an la inversión en nutrición, educación y salud, reduciendo de manera drástica el capital humano de la población pobre puede obstaculizar seriamente que esta salga de la pobreza. </w:t>
      </w:r>
    </w:p>
    <w:p w14:paraId="2CCF6508" w14:textId="77777777" w:rsidR="00F87FAF" w:rsidRDefault="00F87FAF">
      <w:pPr>
        <w:jc w:val="both"/>
      </w:pPr>
    </w:p>
    <w:p w14:paraId="2B63C1DE" w14:textId="77777777" w:rsidR="00F87FAF" w:rsidRDefault="0032597E">
      <w:pPr>
        <w:jc w:val="both"/>
      </w:pPr>
      <w:r>
        <w:t>El acceso equitativo a los recursos es clave para una igualdad de oportunid</w:t>
      </w:r>
      <w:r>
        <w:t>ades, no sólo a nivel económico, sino también social, cultural y político. La protección de la población es indispensable para afrontar riesgos negativos como la enfermedad, la vejez, el desempleo y el hambre. Por ello se cuestiona constantemente qué tanta</w:t>
      </w:r>
      <w:r>
        <w:t xml:space="preserve"> correspondencia existe entre las competencias que los estudiantes adquieren en la educación y las que se exigen y recompensan al interior del mercado laboral. </w:t>
      </w:r>
    </w:p>
    <w:p w14:paraId="2D1132F2" w14:textId="77777777" w:rsidR="00F87FAF" w:rsidRDefault="00F87FAF">
      <w:pPr>
        <w:jc w:val="both"/>
        <w:rPr>
          <w:b/>
        </w:rPr>
      </w:pPr>
    </w:p>
    <w:p w14:paraId="07DC4AD4" w14:textId="77777777" w:rsidR="00F87FAF" w:rsidRDefault="0032597E">
      <w:pPr>
        <w:numPr>
          <w:ilvl w:val="1"/>
          <w:numId w:val="4"/>
        </w:numPr>
        <w:jc w:val="both"/>
        <w:rPr>
          <w:b/>
          <w:highlight w:val="white"/>
        </w:rPr>
      </w:pPr>
      <w:r>
        <w:rPr>
          <w:b/>
          <w:highlight w:val="white"/>
        </w:rPr>
        <w:t xml:space="preserve">Competencias digitales </w:t>
      </w:r>
    </w:p>
    <w:p w14:paraId="292F637C" w14:textId="77777777" w:rsidR="00F87FAF" w:rsidRDefault="00F87FAF">
      <w:pPr>
        <w:jc w:val="both"/>
        <w:rPr>
          <w:b/>
          <w:highlight w:val="white"/>
        </w:rPr>
      </w:pPr>
    </w:p>
    <w:p w14:paraId="1A0855EE" w14:textId="77777777" w:rsidR="00F87FAF" w:rsidRDefault="0032597E">
      <w:pPr>
        <w:jc w:val="both"/>
        <w:rPr>
          <w:highlight w:val="white"/>
        </w:rPr>
      </w:pPr>
      <w:r>
        <w:rPr>
          <w:highlight w:val="white"/>
        </w:rPr>
        <w:t>De acuerdo con la UNESCO, las innovaciones tecnológicas (desde el ord</w:t>
      </w:r>
      <w:r>
        <w:rPr>
          <w:highlight w:val="white"/>
        </w:rPr>
        <w:t>enador personal, Internet, los motores de búsqueda hasta los teléfonos inteligentes y las redes sociales) están transformando la forma de vivir y trabajar de las personas, como individuos y como ciudadanos. Las personas requieren nuevas competencias para p</w:t>
      </w:r>
      <w:r>
        <w:rPr>
          <w:highlight w:val="white"/>
        </w:rPr>
        <w:t>oder desenvolverse en sociedades cambiantes, aprovechar al máximo las oportunidades, como también protegerse de los riesgos, como las amenazas a la seguridad</w:t>
      </w:r>
      <w:r>
        <w:rPr>
          <w:highlight w:val="white"/>
          <w:vertAlign w:val="superscript"/>
        </w:rPr>
        <w:footnoteReference w:id="2"/>
      </w:r>
      <w:r>
        <w:rPr>
          <w:highlight w:val="white"/>
        </w:rPr>
        <w:t>.</w:t>
      </w:r>
    </w:p>
    <w:p w14:paraId="4CD542AF" w14:textId="77777777" w:rsidR="00F87FAF" w:rsidRDefault="00F87FAF">
      <w:pPr>
        <w:jc w:val="both"/>
        <w:rPr>
          <w:highlight w:val="white"/>
        </w:rPr>
      </w:pPr>
    </w:p>
    <w:p w14:paraId="2C6C0865" w14:textId="77777777" w:rsidR="00F87FAF" w:rsidRDefault="0032597E">
      <w:pPr>
        <w:jc w:val="both"/>
        <w:rPr>
          <w:highlight w:val="white"/>
        </w:rPr>
      </w:pPr>
      <w:r>
        <w:rPr>
          <w:highlight w:val="white"/>
        </w:rPr>
        <w:t>En un principio, se consideraban las competencias digitales como la capacidad de utilizar dispo</w:t>
      </w:r>
      <w:r>
        <w:rPr>
          <w:highlight w:val="white"/>
        </w:rPr>
        <w:t>sitivos digitales y aplicaciones en línea. Sin embargo, esta definición es limitada, dado que las personas deben capacitarse no solo para utilizar los dispositivos, sino especialmente para añadir valor a su vida personal y profesional, poder tratar los con</w:t>
      </w:r>
      <w:r>
        <w:rPr>
          <w:highlight w:val="white"/>
        </w:rPr>
        <w:t xml:space="preserve">tenidos de forma crítica, protegerse de los riesgos en línea, así como actuar de forma responsable para no perjudicar a los demás en el mundo virtual. </w:t>
      </w:r>
    </w:p>
    <w:p w14:paraId="478AD5D8" w14:textId="77777777" w:rsidR="00F87FAF" w:rsidRDefault="00F87FAF">
      <w:pPr>
        <w:jc w:val="both"/>
        <w:rPr>
          <w:highlight w:val="white"/>
        </w:rPr>
      </w:pPr>
    </w:p>
    <w:p w14:paraId="343AA06D" w14:textId="77777777" w:rsidR="00F87FAF" w:rsidRDefault="0032597E">
      <w:pPr>
        <w:jc w:val="both"/>
        <w:rPr>
          <w:b/>
          <w:i/>
          <w:highlight w:val="white"/>
        </w:rPr>
      </w:pPr>
      <w:r>
        <w:rPr>
          <w:b/>
          <w:highlight w:val="white"/>
        </w:rPr>
        <w:t xml:space="preserve">Las competencias digitales pueden definirse como: </w:t>
      </w:r>
      <w:r>
        <w:rPr>
          <w:b/>
          <w:i/>
          <w:highlight w:val="white"/>
        </w:rPr>
        <w:t>“... una serie de capacidades para utilizar dispositi</w:t>
      </w:r>
      <w:r>
        <w:rPr>
          <w:b/>
          <w:i/>
          <w:highlight w:val="white"/>
        </w:rPr>
        <w:t xml:space="preserve">vos digitales, aplicaciones de comunicación y redes para acceder a la información y gestionarla. Permiten a las personas crear y compartir contenidos digitales, comunicarse, colaborar y resolver problemas, para una autorrealización eficaz y creativa en la </w:t>
      </w:r>
      <w:r>
        <w:rPr>
          <w:b/>
          <w:i/>
          <w:highlight w:val="white"/>
        </w:rPr>
        <w:t xml:space="preserve">vida, el aprendizaje, el trabajo y las actividades sociales en general”. </w:t>
      </w:r>
    </w:p>
    <w:p w14:paraId="48295116" w14:textId="77777777" w:rsidR="00F87FAF" w:rsidRDefault="00F87FAF">
      <w:pPr>
        <w:jc w:val="both"/>
        <w:rPr>
          <w:b/>
          <w:i/>
          <w:highlight w:val="white"/>
        </w:rPr>
      </w:pPr>
    </w:p>
    <w:p w14:paraId="74188A83" w14:textId="77777777" w:rsidR="00F87FAF" w:rsidRDefault="0032597E">
      <w:pPr>
        <w:jc w:val="both"/>
        <w:rPr>
          <w:highlight w:val="white"/>
        </w:rPr>
      </w:pPr>
      <w:r>
        <w:rPr>
          <w:highlight w:val="white"/>
        </w:rPr>
        <w:t>La UNESCO señala que el desarrollo de la tecnología digital ha causado una demanda urgente de competencias digitales. Dado los bajos niveles de competencias digitales de la població</w:t>
      </w:r>
      <w:r>
        <w:rPr>
          <w:highlight w:val="white"/>
        </w:rPr>
        <w:t>n mundial, y la creciente complejidad del mundo digital, los países deben definir cuáles son las competencias digitales que se deben impartir y decidir cómo aumentarlas en los ciudadanos en general, pues su aprendizaje se da no sólo en contextos académicos</w:t>
      </w:r>
      <w:r>
        <w:rPr>
          <w:highlight w:val="white"/>
        </w:rPr>
        <w:t xml:space="preserve"> formales, sino también de manera informal.</w:t>
      </w:r>
    </w:p>
    <w:p w14:paraId="6C86B567" w14:textId="77777777" w:rsidR="00F87FAF" w:rsidRDefault="00F87FAF">
      <w:pPr>
        <w:jc w:val="both"/>
        <w:rPr>
          <w:b/>
          <w:highlight w:val="white"/>
        </w:rPr>
      </w:pPr>
    </w:p>
    <w:p w14:paraId="06EA2D54" w14:textId="77777777" w:rsidR="00F87FAF" w:rsidRDefault="0032597E">
      <w:pPr>
        <w:numPr>
          <w:ilvl w:val="1"/>
          <w:numId w:val="4"/>
        </w:numPr>
        <w:jc w:val="both"/>
        <w:rPr>
          <w:b/>
          <w:highlight w:val="white"/>
        </w:rPr>
      </w:pPr>
      <w:r>
        <w:rPr>
          <w:b/>
          <w:highlight w:val="white"/>
        </w:rPr>
        <w:t xml:space="preserve">Caracterización: problemas en la realidad laboral de la población mayor de 50 años </w:t>
      </w:r>
    </w:p>
    <w:p w14:paraId="60D99B32" w14:textId="77777777" w:rsidR="00F87FAF" w:rsidRDefault="00F87FAF">
      <w:pPr>
        <w:ind w:left="1080"/>
        <w:jc w:val="both"/>
        <w:rPr>
          <w:b/>
          <w:color w:val="FF0000"/>
          <w:highlight w:val="white"/>
        </w:rPr>
      </w:pPr>
    </w:p>
    <w:p w14:paraId="1723C966" w14:textId="77777777" w:rsidR="00F87FAF" w:rsidRDefault="0032597E">
      <w:pPr>
        <w:jc w:val="both"/>
      </w:pPr>
      <w:r>
        <w:t xml:space="preserve">La actual tendencia de las empresas de priorizar la contratación de personas jóvenes, resulta en una subutilización de la </w:t>
      </w:r>
      <w:r>
        <w:t>vasta experiencia, conocimiento y habilidades que poseen los adultos. Es fundamental reconocer que el envejecimiento es un proceso natural que todos enfrentan, y que aquellos que han acumulado años de trabajo aportan un valor incalculable al mercado labora</w:t>
      </w:r>
      <w:r>
        <w:t>l. Un informe de la Universidad del Rosario evidencia las razones detrás de la exclusión de la población de persona mayor en el ámbito laboral, lo que ha llevado a una creciente necesidad de abordar esta problemática, como se puede observar en la siguiente</w:t>
      </w:r>
      <w:r>
        <w:t xml:space="preserve"> gráfica:</w:t>
      </w:r>
    </w:p>
    <w:p w14:paraId="52F207AC" w14:textId="77777777" w:rsidR="00F87FAF" w:rsidRDefault="00F87FAF">
      <w:pPr>
        <w:jc w:val="both"/>
      </w:pPr>
    </w:p>
    <w:p w14:paraId="2A1D457A" w14:textId="77777777" w:rsidR="00F87FAF" w:rsidRDefault="0032597E">
      <w:pPr>
        <w:jc w:val="both"/>
      </w:pPr>
      <w:r>
        <w:rPr>
          <w:noProof/>
          <w:lang w:eastAsia="es-CO"/>
        </w:rPr>
        <w:drawing>
          <wp:anchor distT="0" distB="0" distL="114300" distR="114300" simplePos="0" relativeHeight="251658240" behindDoc="0" locked="0" layoutInCell="1" hidden="0" allowOverlap="1" wp14:anchorId="754DE90B" wp14:editId="48F25277">
            <wp:simplePos x="0" y="0"/>
            <wp:positionH relativeFrom="column">
              <wp:posOffset>262884</wp:posOffset>
            </wp:positionH>
            <wp:positionV relativeFrom="paragraph">
              <wp:posOffset>9525</wp:posOffset>
            </wp:positionV>
            <wp:extent cx="5086362" cy="2733675"/>
            <wp:effectExtent l="0" t="0" r="0" b="0"/>
            <wp:wrapNone/>
            <wp:docPr id="177715027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8"/>
                    <a:srcRect/>
                    <a:stretch>
                      <a:fillRect/>
                    </a:stretch>
                  </pic:blipFill>
                  <pic:spPr>
                    <a:xfrm>
                      <a:off x="0" y="0"/>
                      <a:ext cx="5086362" cy="2733675"/>
                    </a:xfrm>
                    <a:prstGeom prst="rect">
                      <a:avLst/>
                    </a:prstGeom>
                    <a:ln/>
                  </pic:spPr>
                </pic:pic>
              </a:graphicData>
            </a:graphic>
          </wp:anchor>
        </w:drawing>
      </w:r>
    </w:p>
    <w:p w14:paraId="3FFF13B1" w14:textId="77777777" w:rsidR="00F87FAF" w:rsidRDefault="00F87FAF">
      <w:pPr>
        <w:jc w:val="both"/>
      </w:pPr>
    </w:p>
    <w:p w14:paraId="37A333E2" w14:textId="77777777" w:rsidR="00F87FAF" w:rsidRDefault="00F87FAF">
      <w:pPr>
        <w:jc w:val="both"/>
      </w:pPr>
    </w:p>
    <w:p w14:paraId="0B0A42FE" w14:textId="77777777" w:rsidR="00F87FAF" w:rsidRDefault="00F87FAF">
      <w:pPr>
        <w:jc w:val="both"/>
      </w:pPr>
    </w:p>
    <w:p w14:paraId="23B8AE3E" w14:textId="77777777" w:rsidR="00F87FAF" w:rsidRDefault="00F87FAF">
      <w:pPr>
        <w:jc w:val="both"/>
      </w:pPr>
    </w:p>
    <w:p w14:paraId="7F013B30" w14:textId="77777777" w:rsidR="00F87FAF" w:rsidRDefault="00F87FAF">
      <w:pPr>
        <w:jc w:val="both"/>
      </w:pPr>
    </w:p>
    <w:p w14:paraId="6D48A941" w14:textId="77777777" w:rsidR="00F87FAF" w:rsidRDefault="00F87FAF">
      <w:pPr>
        <w:spacing w:before="280" w:after="280"/>
        <w:jc w:val="both"/>
      </w:pPr>
    </w:p>
    <w:p w14:paraId="17921661" w14:textId="77777777" w:rsidR="00F87FAF" w:rsidRDefault="00F87FAF">
      <w:pPr>
        <w:spacing w:before="280" w:after="280"/>
        <w:jc w:val="both"/>
      </w:pPr>
    </w:p>
    <w:p w14:paraId="5A715324" w14:textId="77777777" w:rsidR="00F87FAF" w:rsidRDefault="00F87FAF">
      <w:pPr>
        <w:spacing w:before="280" w:after="280"/>
        <w:jc w:val="both"/>
      </w:pPr>
    </w:p>
    <w:p w14:paraId="488F65FE" w14:textId="77777777" w:rsidR="00F87FAF" w:rsidRDefault="00F87FAF">
      <w:pPr>
        <w:spacing w:before="280" w:after="280"/>
        <w:jc w:val="both"/>
      </w:pPr>
    </w:p>
    <w:p w14:paraId="404899EA" w14:textId="77777777" w:rsidR="00F87FAF" w:rsidRDefault="00F87FAF">
      <w:pPr>
        <w:spacing w:before="280" w:after="280"/>
        <w:jc w:val="both"/>
      </w:pPr>
    </w:p>
    <w:p w14:paraId="3C457B47" w14:textId="77777777" w:rsidR="00F87FAF" w:rsidRDefault="0032597E">
      <w:pPr>
        <w:spacing w:before="280" w:after="280"/>
        <w:jc w:val="both"/>
      </w:pPr>
      <w:r>
        <w:t>Allí se muestra la tasa global de participación (TGP) de hombres y mujeres mayores en cinco ciudades de Colombia: Medellín, Barranquilla, Bogotá D.C., Bucaramanga y Cali, así como las brechas de participación entre ambos géneros, arr</w:t>
      </w:r>
      <w:r>
        <w:t>ojando los datos que se relacionan a continuación:</w:t>
      </w:r>
    </w:p>
    <w:p w14:paraId="50972164" w14:textId="77777777" w:rsidR="00F87FAF" w:rsidRDefault="0032597E">
      <w:pPr>
        <w:numPr>
          <w:ilvl w:val="0"/>
          <w:numId w:val="6"/>
        </w:numPr>
        <w:spacing w:before="280" w:after="280"/>
        <w:jc w:val="both"/>
        <w:rPr>
          <w:b/>
        </w:rPr>
      </w:pPr>
      <w:r>
        <w:rPr>
          <w:b/>
        </w:rPr>
        <w:t xml:space="preserve">Tasas de Participación: </w:t>
      </w:r>
      <w:r>
        <w:t>En general, los hombres mayores tienen tasas de participación más altas que las mujeres en todas las ciudades.</w:t>
      </w:r>
    </w:p>
    <w:p w14:paraId="50E8E7EC" w14:textId="77777777" w:rsidR="00F87FAF" w:rsidRDefault="0032597E">
      <w:pPr>
        <w:spacing w:before="280" w:after="280"/>
        <w:ind w:left="720"/>
        <w:jc w:val="both"/>
      </w:pPr>
      <w:r>
        <w:t>Bogotá D.C. presenta una TGP de hombres del 45,4%, y de mujeres del 18</w:t>
      </w:r>
      <w:r>
        <w:t>,5%, evidenciando una significativa discrepancia entre ambos géneros.</w:t>
      </w:r>
    </w:p>
    <w:p w14:paraId="12162679" w14:textId="77777777" w:rsidR="00F87FAF" w:rsidRDefault="0032597E">
      <w:pPr>
        <w:numPr>
          <w:ilvl w:val="0"/>
          <w:numId w:val="6"/>
        </w:numPr>
        <w:spacing w:before="280" w:after="280"/>
        <w:jc w:val="both"/>
        <w:rPr>
          <w:b/>
        </w:rPr>
      </w:pPr>
      <w:r>
        <w:rPr>
          <w:b/>
        </w:rPr>
        <w:t xml:space="preserve">Brechas de Género: </w:t>
      </w:r>
      <w:r>
        <w:t>Las brechas entre la participación masculina y femenina son notables en todas las ciudades, siendo Bucaramanga la que presenta la mayor brecha (49,4% - 16,3%).</w:t>
      </w:r>
    </w:p>
    <w:p w14:paraId="76CEAC59" w14:textId="77777777" w:rsidR="00F87FAF" w:rsidRDefault="0032597E">
      <w:pPr>
        <w:spacing w:before="280" w:after="280"/>
        <w:jc w:val="both"/>
      </w:pPr>
      <w:r>
        <w:t>Los dat</w:t>
      </w:r>
      <w:r>
        <w:t>os indican que las mujeres con una edad superior a los 50 años en Colombia, enfrentan mayores obstáculos para participar en actividades laborales y de emprendimiento, lo que sugiere la necesidad de intervenciones específicas que fomenten la inclusión de la</w:t>
      </w:r>
      <w:r>
        <w:t>s mujeres en este grupo etario. Las políticas de desarrollo deben enfocarse en cerrar estas brechas de género, especialmente en el contexto del emprendimiento y la inserción laboral de personas mayores.</w:t>
      </w:r>
    </w:p>
    <w:p w14:paraId="71B6BB9B" w14:textId="77777777" w:rsidR="00F87FAF" w:rsidRDefault="0032597E">
      <w:pPr>
        <w:spacing w:before="240" w:after="240"/>
        <w:jc w:val="both"/>
      </w:pPr>
      <w:r>
        <w:t xml:space="preserve">Se evidencia que las empresas en Bogotá por diversas </w:t>
      </w:r>
      <w:r>
        <w:t>razones limitan la contratación de población mayor de 50 años. Entre estas se encuentran:</w:t>
      </w:r>
    </w:p>
    <w:p w14:paraId="0A480B18" w14:textId="77777777" w:rsidR="00F87FAF" w:rsidRDefault="0032597E">
      <w:pPr>
        <w:numPr>
          <w:ilvl w:val="0"/>
          <w:numId w:val="7"/>
        </w:numPr>
        <w:spacing w:before="240"/>
        <w:jc w:val="both"/>
      </w:pPr>
      <w:r>
        <w:rPr>
          <w:b/>
        </w:rPr>
        <w:t>Prejuicios culturales</w:t>
      </w:r>
      <w:r>
        <w:t xml:space="preserve">: Existe una percepción errónea de que los trabajadores mayores de 50 años no están actualizados o no desean adaptarse a las nuevas tecnologías, </w:t>
      </w:r>
      <w:r>
        <w:t>lo que crea una resistencia a su contratación​.</w:t>
      </w:r>
    </w:p>
    <w:p w14:paraId="08DE4CD9" w14:textId="77777777" w:rsidR="00F87FAF" w:rsidRDefault="0032597E">
      <w:pPr>
        <w:numPr>
          <w:ilvl w:val="0"/>
          <w:numId w:val="7"/>
        </w:numPr>
        <w:jc w:val="both"/>
      </w:pPr>
      <w:r>
        <w:rPr>
          <w:b/>
        </w:rPr>
        <w:t>Burocracia y costos laborales</w:t>
      </w:r>
      <w:r>
        <w:t>: Las empresas mencionan la burocracia asociada al proceso de contratación y los altos costos laborales como obstáculos significativos para la inclusión de este grupo etario​.</w:t>
      </w:r>
    </w:p>
    <w:p w14:paraId="5336CBFD" w14:textId="77777777" w:rsidR="00F87FAF" w:rsidRDefault="0032597E">
      <w:pPr>
        <w:numPr>
          <w:ilvl w:val="0"/>
          <w:numId w:val="7"/>
        </w:numPr>
        <w:spacing w:after="240"/>
        <w:jc w:val="both"/>
      </w:pPr>
      <w:r>
        <w:rPr>
          <w:b/>
        </w:rPr>
        <w:t>Falta de políticas inclusivas</w:t>
      </w:r>
      <w:r>
        <w:t>: A pesar de que existen leyes que prohíben la discriminación por edad, su aplicación es limitada, lo que deja a discreción de los empleadores decidir sobre las oportunidades laborales para personas mayores​.</w:t>
      </w:r>
    </w:p>
    <w:p w14:paraId="783C9AB9" w14:textId="77777777" w:rsidR="00F87FAF" w:rsidRDefault="0032597E">
      <w:pPr>
        <w:spacing w:after="240"/>
        <w:jc w:val="both"/>
      </w:pPr>
      <w:r>
        <w:t>Estas razones subr</w:t>
      </w:r>
      <w:r>
        <w:t xml:space="preserve">ayan la necesidad de políticas que promuevan la inclusión laboral de este grupo, facilitando su acceso al mercado de trabajo y reconociendo el valor que aportan a las organizaciones </w:t>
      </w:r>
      <w:r>
        <w:rPr>
          <w:vertAlign w:val="superscript"/>
        </w:rPr>
        <w:footnoteReference w:id="3"/>
      </w:r>
      <w:r>
        <w:t>.</w:t>
      </w:r>
    </w:p>
    <w:p w14:paraId="4808A80A" w14:textId="77777777" w:rsidR="00F87FAF" w:rsidRDefault="0032597E">
      <w:pPr>
        <w:jc w:val="both"/>
      </w:pPr>
      <w:r>
        <w:t>Frente a esta realidad, el Servicio Público de Empleo ha implementado u</w:t>
      </w:r>
      <w:r>
        <w:t>na estrategia de inclusión laboral dirigida a personas mayores, buscando promover su autonomía y autosuficiencia económica. Esta estrategia se alinea con la Política Colombiana de Envejecimiento y Vejez 2015-2024 y su actualización 2022-2031, que busca gar</w:t>
      </w:r>
      <w:r>
        <w:t>antizar un envejecimiento activo y satisfactorio para la población colombiana. Actualmente, en Colombia hay 5,8 millones de personas mayores de 60 años, y se prevé que esta cifra aumente a 15,2 millones para 2050.</w:t>
      </w:r>
    </w:p>
    <w:p w14:paraId="0F2352A4" w14:textId="77777777" w:rsidR="00F87FAF" w:rsidRDefault="00F87FAF">
      <w:pPr>
        <w:jc w:val="both"/>
      </w:pPr>
    </w:p>
    <w:p w14:paraId="59260A3C" w14:textId="77777777" w:rsidR="00F87FAF" w:rsidRDefault="0032597E">
      <w:pPr>
        <w:jc w:val="both"/>
      </w:pPr>
      <w:r>
        <w:t>Además, es importante señalar que un estu</w:t>
      </w:r>
      <w:r>
        <w:t>dio revela que la mayoría de los trabajadores independientes en Colombia son personas mayores de 60 años. Este dato refleja la creciente tendencia de este sector poblacional a optar por el emprendimiento como alternativa ante la falta de oportunidades labo</w:t>
      </w:r>
      <w:r>
        <w:t>rales. Sin embargo, se debe considerar que este grupo enfrenta desafíos significativos, como la brecha tecnológica y la adaptación al cambio.</w:t>
      </w:r>
    </w:p>
    <w:p w14:paraId="23638387" w14:textId="77777777" w:rsidR="00F87FAF" w:rsidRDefault="00F87FAF">
      <w:pPr>
        <w:jc w:val="both"/>
      </w:pPr>
    </w:p>
    <w:p w14:paraId="3BB9A2D1" w14:textId="77777777" w:rsidR="00F87FAF" w:rsidRDefault="0032597E">
      <w:pPr>
        <w:jc w:val="both"/>
      </w:pPr>
      <w:r>
        <w:t xml:space="preserve">Según el libro </w:t>
      </w:r>
      <w:r>
        <w:rPr>
          <w:i/>
        </w:rPr>
        <w:t xml:space="preserve">“Bogotá en Cifras 2023” </w:t>
      </w:r>
      <w:r>
        <w:rPr>
          <w:i/>
          <w:vertAlign w:val="superscript"/>
        </w:rPr>
        <w:footnoteReference w:id="4"/>
      </w:r>
      <w:r>
        <w:t>, las dinámicas del mercado laboral varían significativamente según el gr</w:t>
      </w:r>
      <w:r>
        <w:t>upo etario, con diferencias marcadas entre jóvenes (15-28 años), adultos (29-49 años) y mayores (50 años en adelante). El análisis de indicadores clave, como la tasa de participación, empleo y desempleo, muestra que las personas mayores presentaron la meno</w:t>
      </w:r>
      <w:r>
        <w:t>r participación debido a su salida temprana del mercado laboral antes de alcanzar la edad de jubilación. Aunque su tasa de desempleo (TD) en 2023 fue del 10,0 %, esta cifra aumentó en 0,2 puntos porcentuales respecto al año anterior, lo que refleja una vul</w:t>
      </w:r>
      <w:r>
        <w:t>nerabilidad creciente en este grupo.</w:t>
      </w:r>
    </w:p>
    <w:p w14:paraId="5BA7FE6C" w14:textId="77777777" w:rsidR="00F87FAF" w:rsidRDefault="00F87FAF">
      <w:pPr>
        <w:jc w:val="both"/>
      </w:pPr>
    </w:p>
    <w:p w14:paraId="56D84E8C" w14:textId="77777777" w:rsidR="00F87FAF" w:rsidRDefault="0032597E">
      <w:pPr>
        <w:jc w:val="center"/>
      </w:pPr>
      <w:r>
        <w:rPr>
          <w:noProof/>
          <w:lang w:eastAsia="es-CO"/>
        </w:rPr>
        <w:drawing>
          <wp:inline distT="114300" distB="114300" distL="114300" distR="114300" wp14:anchorId="135288A8" wp14:editId="60515E4F">
            <wp:extent cx="5173849" cy="2772781"/>
            <wp:effectExtent l="0" t="0" r="0" b="0"/>
            <wp:docPr id="177715026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5173849" cy="2772781"/>
                    </a:xfrm>
                    <a:prstGeom prst="rect">
                      <a:avLst/>
                    </a:prstGeom>
                    <a:ln/>
                  </pic:spPr>
                </pic:pic>
              </a:graphicData>
            </a:graphic>
          </wp:inline>
        </w:drawing>
      </w:r>
    </w:p>
    <w:p w14:paraId="434A3E7B" w14:textId="77777777" w:rsidR="00F87FAF" w:rsidRDefault="00F87FAF">
      <w:pPr>
        <w:jc w:val="both"/>
      </w:pPr>
    </w:p>
    <w:p w14:paraId="124BC48F" w14:textId="77777777" w:rsidR="00F87FAF" w:rsidRDefault="0032597E">
      <w:pPr>
        <w:jc w:val="both"/>
      </w:pPr>
      <w:r>
        <w:t xml:space="preserve">Así mismo, la tasa de informalidad laboral de las personas mayores aumentó significativamente, alcanzando un 46,3 % en 2023, lo que representa un incremento de 2,1 puntos porcentuales respecto al año anterior. Este </w:t>
      </w:r>
      <w:r>
        <w:t>aumento contrasta con la disminución de la informalidad en otros grupos etarios y refleja una mayor precarización en las condiciones laborales de la población mayor, quienes enfrentan mayores barreras para acceder a empleos formales.</w:t>
      </w:r>
    </w:p>
    <w:p w14:paraId="7FC06D8C" w14:textId="77777777" w:rsidR="00F87FAF" w:rsidRDefault="00F87FAF">
      <w:pPr>
        <w:jc w:val="both"/>
      </w:pPr>
    </w:p>
    <w:p w14:paraId="14379EA1" w14:textId="77777777" w:rsidR="00F87FAF" w:rsidRDefault="0032597E">
      <w:pPr>
        <w:jc w:val="center"/>
      </w:pPr>
      <w:r>
        <w:rPr>
          <w:noProof/>
          <w:lang w:eastAsia="es-CO"/>
        </w:rPr>
        <w:drawing>
          <wp:inline distT="114300" distB="114300" distL="114300" distR="114300" wp14:anchorId="2C9BEF44" wp14:editId="7536D320">
            <wp:extent cx="4195763" cy="2306004"/>
            <wp:effectExtent l="0" t="0" r="0" b="0"/>
            <wp:docPr id="177715026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4195763" cy="2306004"/>
                    </a:xfrm>
                    <a:prstGeom prst="rect">
                      <a:avLst/>
                    </a:prstGeom>
                    <a:ln/>
                  </pic:spPr>
                </pic:pic>
              </a:graphicData>
            </a:graphic>
          </wp:inline>
        </w:drawing>
      </w:r>
    </w:p>
    <w:p w14:paraId="34CD4940" w14:textId="77777777" w:rsidR="00F87FAF" w:rsidRDefault="00F87FAF">
      <w:pPr>
        <w:jc w:val="both"/>
      </w:pPr>
    </w:p>
    <w:p w14:paraId="427FF005" w14:textId="77777777" w:rsidR="00F87FAF" w:rsidRDefault="0032597E">
      <w:pPr>
        <w:jc w:val="both"/>
      </w:pPr>
      <w:r>
        <w:t>Por otro lado, los</w:t>
      </w:r>
      <w:r>
        <w:t xml:space="preserve"> ingresos laborales mensuales promedio de las personas mayores mostraron una disminución significativa, con una variación negativa del 6,8 %, afectando su calidad de vida y capacidad de gasto. A esto se suma una caída del 8,5 % en los ingresos de quienes t</w:t>
      </w:r>
      <w:r>
        <w:t>rabajan en la informalidad y del 3,9 % en la formalidad, lo que agrava las desigualdades económicas entre los grupos etarios.</w:t>
      </w:r>
    </w:p>
    <w:p w14:paraId="4127CC81" w14:textId="77777777" w:rsidR="00F87FAF" w:rsidRDefault="0032597E">
      <w:pPr>
        <w:jc w:val="center"/>
      </w:pPr>
      <w:r>
        <w:rPr>
          <w:noProof/>
          <w:lang w:eastAsia="es-CO"/>
        </w:rPr>
        <w:drawing>
          <wp:inline distT="114300" distB="114300" distL="114300" distR="114300" wp14:anchorId="534E6125" wp14:editId="00F19F4A">
            <wp:extent cx="4115753" cy="2477938"/>
            <wp:effectExtent l="0" t="0" r="0" b="0"/>
            <wp:docPr id="1777150265"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1"/>
                    <a:srcRect/>
                    <a:stretch>
                      <a:fillRect/>
                    </a:stretch>
                  </pic:blipFill>
                  <pic:spPr>
                    <a:xfrm>
                      <a:off x="0" y="0"/>
                      <a:ext cx="4115753" cy="2477938"/>
                    </a:xfrm>
                    <a:prstGeom prst="rect">
                      <a:avLst/>
                    </a:prstGeom>
                    <a:ln/>
                  </pic:spPr>
                </pic:pic>
              </a:graphicData>
            </a:graphic>
          </wp:inline>
        </w:drawing>
      </w:r>
    </w:p>
    <w:p w14:paraId="2EDD3ECA" w14:textId="77777777" w:rsidR="00F87FAF" w:rsidRDefault="0032597E">
      <w:pPr>
        <w:spacing w:before="240" w:after="240"/>
        <w:jc w:val="both"/>
        <w:rPr>
          <w:b/>
        </w:rPr>
      </w:pPr>
      <w:r>
        <w:rPr>
          <w:b/>
        </w:rPr>
        <w:t xml:space="preserve">El análisis de las condiciones laborales de las personas mayores según los datos proporcionados por </w:t>
      </w:r>
      <w:r>
        <w:rPr>
          <w:b/>
          <w:i/>
        </w:rPr>
        <w:t xml:space="preserve">“Bogotá en Cifras 2023" </w:t>
      </w:r>
      <w:r>
        <w:rPr>
          <w:b/>
        </w:rPr>
        <w:t>reve</w:t>
      </w:r>
      <w:r>
        <w:rPr>
          <w:b/>
        </w:rPr>
        <w:t>la preocupantes desigualdades en su acceso a empleos de calidad, pues su tasa de informalidad ha aumentado significativamente, alcanzando el 46,3 % en 2023, mientras que sus ingresos laborales, tanto en la formalidad como en la informalidad, han disminuido</w:t>
      </w:r>
      <w:r>
        <w:rPr>
          <w:b/>
        </w:rPr>
        <w:t xml:space="preserve"> de forma considerable, afectando su calidad de vida y capacidad de gasto. En contraste, los jóvenes y adultos han visto mejoras en sus ingresos.</w:t>
      </w:r>
    </w:p>
    <w:p w14:paraId="78BEA19F" w14:textId="77777777" w:rsidR="00F87FAF" w:rsidRDefault="0032597E">
      <w:pPr>
        <w:spacing w:before="240" w:after="240"/>
        <w:jc w:val="both"/>
        <w:rPr>
          <w:b/>
        </w:rPr>
      </w:pPr>
      <w:r>
        <w:t>Estas cifras reflejan la falta de oportunidades laborales para las personas mayores, quienes enfrentan mayores</w:t>
      </w:r>
      <w:r>
        <w:t xml:space="preserve"> barreras para mantenerse en el mercado laboral formal. Esta situación plantea la urgente necesidad de implementar políticas que promuevan la empleabilidad y mejoren las condiciones laborales de este grupo, garantizando su inclusión y dignidad en el ámbito</w:t>
      </w:r>
      <w:r>
        <w:t xml:space="preserve"> laboral.</w:t>
      </w:r>
    </w:p>
    <w:p w14:paraId="444B5396" w14:textId="77777777" w:rsidR="00F87FAF" w:rsidRDefault="0032597E">
      <w:pPr>
        <w:spacing w:line="276" w:lineRule="auto"/>
        <w:ind w:left="720"/>
        <w:jc w:val="both"/>
        <w:rPr>
          <w:b/>
        </w:rPr>
      </w:pPr>
      <w:r>
        <w:rPr>
          <w:b/>
        </w:rPr>
        <w:t>2.4 Población mayor de 50 años con discapacidad</w:t>
      </w:r>
    </w:p>
    <w:p w14:paraId="18D280E1" w14:textId="77777777" w:rsidR="00F87FAF" w:rsidRDefault="0032597E">
      <w:pPr>
        <w:spacing w:line="276" w:lineRule="auto"/>
        <w:jc w:val="both"/>
      </w:pPr>
      <w:r>
        <w:br/>
        <w:t>Es importante tener en cuenta que existen personas mayores a 50 años que tienen alguna condición de discapacidad los cuales tienen un nivel alto de vulnerabilidad. El informe de Ministerio de Salud</w:t>
      </w:r>
      <w:r>
        <w:t xml:space="preserve"> y protección social registra las siguientes cifras en el año 2020</w:t>
      </w:r>
      <w:r>
        <w:rPr>
          <w:vertAlign w:val="superscript"/>
        </w:rPr>
        <w:footnoteReference w:id="5"/>
      </w:r>
      <w:r>
        <w:t>:</w:t>
      </w:r>
    </w:p>
    <w:p w14:paraId="5EA6F3FB" w14:textId="77777777" w:rsidR="00F87FAF" w:rsidRDefault="00F87FAF">
      <w:pPr>
        <w:spacing w:line="276" w:lineRule="auto"/>
        <w:jc w:val="both"/>
      </w:pPr>
    </w:p>
    <w:p w14:paraId="45EABF85" w14:textId="77777777" w:rsidR="00F87FAF" w:rsidRDefault="0032597E">
      <w:pPr>
        <w:jc w:val="center"/>
        <w:rPr>
          <w:b/>
        </w:rPr>
      </w:pPr>
      <w:r>
        <w:rPr>
          <w:b/>
          <w:noProof/>
          <w:lang w:eastAsia="es-CO"/>
        </w:rPr>
        <w:drawing>
          <wp:inline distT="114300" distB="114300" distL="114300" distR="114300" wp14:anchorId="50787B00" wp14:editId="391393C8">
            <wp:extent cx="4606983" cy="2762659"/>
            <wp:effectExtent l="0" t="0" r="0" b="0"/>
            <wp:docPr id="177715027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2"/>
                    <a:srcRect/>
                    <a:stretch>
                      <a:fillRect/>
                    </a:stretch>
                  </pic:blipFill>
                  <pic:spPr>
                    <a:xfrm>
                      <a:off x="0" y="0"/>
                      <a:ext cx="4606983" cy="2762659"/>
                    </a:xfrm>
                    <a:prstGeom prst="rect">
                      <a:avLst/>
                    </a:prstGeom>
                    <a:ln/>
                  </pic:spPr>
                </pic:pic>
              </a:graphicData>
            </a:graphic>
          </wp:inline>
        </w:drawing>
      </w:r>
      <w:r>
        <w:rPr>
          <w:b/>
        </w:rPr>
        <w:br/>
      </w:r>
    </w:p>
    <w:p w14:paraId="59C23B44" w14:textId="77777777" w:rsidR="00F87FAF" w:rsidRDefault="0032597E">
      <w:pPr>
        <w:jc w:val="both"/>
      </w:pPr>
      <w:r>
        <w:t xml:space="preserve">“Las Personas con discapacidad registradas en Colombia, se concentran principalmente en Bogotá (18,3%), Antioquia (13,8%), Huila (5,1%) Santander (4,7%), y Cali (4,2%).” Esto </w:t>
      </w:r>
      <w:r>
        <w:t>demuestra que la capital tiene mayor porcentaje de personas, además la mayoría de las personas con discapacidad son personas mayores.</w:t>
      </w:r>
    </w:p>
    <w:p w14:paraId="0B687367" w14:textId="77777777" w:rsidR="00F87FAF" w:rsidRDefault="0032597E">
      <w:pPr>
        <w:jc w:val="both"/>
        <w:rPr>
          <w:b/>
        </w:rPr>
      </w:pPr>
      <w:r>
        <w:rPr>
          <w:b/>
        </w:rPr>
        <w:br/>
      </w:r>
      <w:r>
        <w:t>Por tanto, en la gestión de políticas activas de empleo en la capital, las entidades responsables deberán tomar en cuenta</w:t>
      </w:r>
      <w:r>
        <w:t xml:space="preserve"> la promoción del empleo digno y capacitación digital como parte de la formación y equidad con las personas que tienen alguna discapacidad, facilitando herramientas para el emprendimiento y empleabilidad.</w:t>
      </w:r>
    </w:p>
    <w:p w14:paraId="411FE5C6" w14:textId="77777777" w:rsidR="00F87FAF" w:rsidRDefault="00F87FAF">
      <w:pPr>
        <w:jc w:val="center"/>
        <w:rPr>
          <w:b/>
        </w:rPr>
      </w:pPr>
    </w:p>
    <w:p w14:paraId="7FBEAEF9" w14:textId="77777777" w:rsidR="00F87FAF" w:rsidRDefault="0032597E">
      <w:pPr>
        <w:ind w:left="720"/>
        <w:jc w:val="both"/>
        <w:rPr>
          <w:b/>
        </w:rPr>
      </w:pPr>
      <w:r>
        <w:rPr>
          <w:b/>
        </w:rPr>
        <w:t>2.5 Brechas digitales</w:t>
      </w:r>
    </w:p>
    <w:p w14:paraId="514B82B0" w14:textId="77777777" w:rsidR="00F87FAF" w:rsidRDefault="00F87FAF">
      <w:pPr>
        <w:jc w:val="both"/>
      </w:pPr>
    </w:p>
    <w:p w14:paraId="58E179EB" w14:textId="77777777" w:rsidR="00F87FAF" w:rsidRDefault="0032597E">
      <w:pPr>
        <w:jc w:val="both"/>
      </w:pPr>
      <w:r>
        <w:t>La revolución digital ha tr</w:t>
      </w:r>
      <w:r>
        <w:t>ansformado significativamente la forma en que las personas viven, trabajan y se relacionan. Sin embargo, existe una brecha digital generacional que afecta particularmente a los adultos mayores de 50 años. En Bogotá, esta situación se refleja en las siguien</w:t>
      </w:r>
      <w:r>
        <w:t>tes cifras:</w:t>
      </w:r>
    </w:p>
    <w:p w14:paraId="5D0F205C" w14:textId="77777777" w:rsidR="00F87FAF" w:rsidRDefault="00F87FAF">
      <w:pPr>
        <w:jc w:val="both"/>
      </w:pPr>
    </w:p>
    <w:p w14:paraId="28594A28" w14:textId="77777777" w:rsidR="00F87FAF" w:rsidRDefault="0032597E">
      <w:pPr>
        <w:numPr>
          <w:ilvl w:val="0"/>
          <w:numId w:val="5"/>
        </w:numPr>
        <w:jc w:val="both"/>
      </w:pPr>
      <w:r>
        <w:t>Según el DANE, aproximadamente el 30% de la población de Bogotá es mayor de 50 años, lo que representa cerca de 2.5 millones de personas.</w:t>
      </w:r>
      <w:r>
        <w:br/>
      </w:r>
    </w:p>
    <w:p w14:paraId="047EA71E" w14:textId="77777777" w:rsidR="00F87FAF" w:rsidRDefault="0032597E">
      <w:pPr>
        <w:numPr>
          <w:ilvl w:val="0"/>
          <w:numId w:val="5"/>
        </w:numPr>
        <w:jc w:val="both"/>
      </w:pPr>
      <w:r>
        <w:t>La Encuesta de Calidad de Vida del DANE (2022) revela que solo el 45% de las personas mayores de 50 años</w:t>
      </w:r>
      <w:r>
        <w:t xml:space="preserve"> en Bogotá utilizan internet regularmente, en comparación con el 85% de la población entre 18 y 49 años.</w:t>
      </w:r>
      <w:r>
        <w:br/>
      </w:r>
    </w:p>
    <w:p w14:paraId="09DDE16D" w14:textId="77777777" w:rsidR="00F87FAF" w:rsidRDefault="0032597E">
      <w:pPr>
        <w:numPr>
          <w:ilvl w:val="0"/>
          <w:numId w:val="5"/>
        </w:numPr>
        <w:jc w:val="both"/>
        <w:rPr>
          <w:b/>
        </w:rPr>
      </w:pPr>
      <w:r>
        <w:rPr>
          <w:b/>
        </w:rPr>
        <w:t>Datos del MinTIC indican que menos del 20% de los emprendimientos digitales en Colombia son liderados por personas mayores de 50 años. Esta brecha dig</w:t>
      </w:r>
      <w:r>
        <w:rPr>
          <w:b/>
        </w:rPr>
        <w:t>ital no solo limita el acceso a información y servicios, sino que también restringe las oportunidades laborales y de emprendimiento para este grupo poblacional.</w:t>
      </w:r>
      <w:r>
        <w:rPr>
          <w:b/>
        </w:rPr>
        <w:br/>
      </w:r>
    </w:p>
    <w:p w14:paraId="201DB691" w14:textId="77777777" w:rsidR="00F87FAF" w:rsidRDefault="0032597E">
      <w:pPr>
        <w:jc w:val="both"/>
      </w:pPr>
      <w:r>
        <w:t xml:space="preserve">Dichas cifras resultan preocupantes para esta población en específico, ya que las habilidades </w:t>
      </w:r>
      <w:r>
        <w:t>digitales son cada vez más comunes en el mundo laboral y se han configurado como uno de los intereses principales para el mercado laboral, donde se convierten en un conjunto de conocimientos y actitudes necesarias para utilizar la información, relacionarse</w:t>
      </w:r>
      <w:r>
        <w:t xml:space="preserve"> con otras personas o con la administración y para gestionar la ejecución eficiente de tareas; contribuyendo significativamente a una mayor eficiencia y productividad.</w:t>
      </w:r>
    </w:p>
    <w:p w14:paraId="2EF19359" w14:textId="77777777" w:rsidR="00F87FAF" w:rsidRDefault="00F87FAF">
      <w:pPr>
        <w:jc w:val="both"/>
      </w:pPr>
    </w:p>
    <w:p w14:paraId="04AE796E" w14:textId="77777777" w:rsidR="00F87FAF" w:rsidRDefault="0032597E">
      <w:pPr>
        <w:jc w:val="both"/>
      </w:pPr>
      <w:r>
        <w:t>Son, por tanto, competencias del siglo XXI que resultan imprescindibles para insertarse</w:t>
      </w:r>
      <w:r>
        <w:t xml:space="preserve"> en el mercado laboral actual. El fortalecimiento de las competencias digitales en la población mayor a 50 años está relacionado con la </w:t>
      </w:r>
      <w:r>
        <w:rPr>
          <w:b/>
        </w:rPr>
        <w:t>alfabetización digital o tecnológica</w:t>
      </w:r>
      <w:r>
        <w:t xml:space="preserve"> que se puede definir como la capacidad para manejar y adaptarse a las nuevas tecnol</w:t>
      </w:r>
      <w:r>
        <w:t>ogías, conocer en general el funcionamiento de un celular, un computador, una cámara digital, el internet o cualquier otra herramienta informática, para resolver problemas y realizar acciones significativas en la vida cotidiana.</w:t>
      </w:r>
    </w:p>
    <w:p w14:paraId="34751800" w14:textId="77777777" w:rsidR="00F87FAF" w:rsidRDefault="00F87FAF">
      <w:pPr>
        <w:jc w:val="both"/>
      </w:pPr>
    </w:p>
    <w:p w14:paraId="0B2683D5" w14:textId="77777777" w:rsidR="00F87FAF" w:rsidRDefault="0032597E">
      <w:pPr>
        <w:jc w:val="both"/>
      </w:pPr>
      <w:r>
        <w:t>Está población busca en el</w:t>
      </w:r>
      <w:r>
        <w:t xml:space="preserve"> emprendimiento una forma de sostenibilidad económica teniendo en cuenta que se les dificulta la adaptabilidad a una nueva forma de comercialización como lo son las diferentes plataformas. Brindar capacitaciones del uso de plataformas generará  la apropiac</w:t>
      </w:r>
      <w:r>
        <w:t>ión de la tecnología y potenciará las habilidades digitales de los ciudadanos de la capital.</w:t>
      </w:r>
    </w:p>
    <w:p w14:paraId="5F9C2EF6" w14:textId="77777777" w:rsidR="00F87FAF" w:rsidRDefault="0032597E">
      <w:pPr>
        <w:jc w:val="both"/>
      </w:pPr>
      <w:r>
        <w:br/>
        <w:t>A</w:t>
      </w:r>
      <w:r>
        <w:rPr>
          <w:highlight w:val="white"/>
        </w:rPr>
        <w:t>ctualmente se puede evidenciar la relación entre la calidad de vida y las nuevas tecnologías, formando nuevas formas de relaciones sociales, oportunidades cultur</w:t>
      </w:r>
      <w:r>
        <w:rPr>
          <w:highlight w:val="white"/>
        </w:rPr>
        <w:t>ales y de aprendizaje que permiten a las personas mayores aumentar y mejorar su desarrollo individual y social. Como consecuencia,</w:t>
      </w:r>
      <w:r>
        <w:t xml:space="preserve"> ofrecer programas de capacitación en competencias digitales básicas y avanzadas para población mayor de 50 años</w:t>
      </w:r>
      <w:r>
        <w:rPr>
          <w:highlight w:val="white"/>
        </w:rPr>
        <w:t xml:space="preserve">  influye en l</w:t>
      </w:r>
      <w:r>
        <w:rPr>
          <w:highlight w:val="white"/>
        </w:rPr>
        <w:t>as estructuras institucionales y la disponibilidad de recursos que permitan a las personas acceder a la información y los servicios y de comprenderlos, evaluarlos y utilizarlos de maneras que promuevan y mantengan una buena salud y bienestar para sí mismos</w:t>
      </w:r>
      <w:r>
        <w:rPr>
          <w:highlight w:val="white"/>
        </w:rPr>
        <w:t>.</w:t>
      </w:r>
      <w:r>
        <w:br/>
      </w:r>
    </w:p>
    <w:p w14:paraId="05C27022" w14:textId="77777777" w:rsidR="00F87FAF" w:rsidRDefault="0032597E">
      <w:pPr>
        <w:pBdr>
          <w:top w:val="nil"/>
          <w:left w:val="nil"/>
          <w:bottom w:val="nil"/>
          <w:right w:val="nil"/>
          <w:between w:val="nil"/>
        </w:pBdr>
        <w:ind w:left="720"/>
        <w:jc w:val="both"/>
        <w:rPr>
          <w:color w:val="FF0000"/>
        </w:rPr>
      </w:pPr>
      <w:r>
        <w:rPr>
          <w:b/>
        </w:rPr>
        <w:t xml:space="preserve">2.6 Iniciativas de la </w:t>
      </w:r>
      <w:r>
        <w:rPr>
          <w:b/>
          <w:color w:val="000000"/>
        </w:rPr>
        <w:t>Secretar</w:t>
      </w:r>
      <w:r>
        <w:rPr>
          <w:b/>
        </w:rPr>
        <w:t>í</w:t>
      </w:r>
      <w:r>
        <w:rPr>
          <w:b/>
          <w:color w:val="000000"/>
        </w:rPr>
        <w:t xml:space="preserve">a Distrital de Desarrollo </w:t>
      </w:r>
      <w:r>
        <w:rPr>
          <w:b/>
        </w:rPr>
        <w:t>Económico</w:t>
      </w:r>
    </w:p>
    <w:p w14:paraId="0F5476E3" w14:textId="77777777" w:rsidR="00F87FAF" w:rsidRDefault="00F87FAF">
      <w:pPr>
        <w:jc w:val="both"/>
      </w:pPr>
    </w:p>
    <w:p w14:paraId="36618E39" w14:textId="77777777" w:rsidR="00F87FAF" w:rsidRDefault="0032597E">
      <w:pPr>
        <w:jc w:val="both"/>
      </w:pPr>
      <w:r>
        <w:t xml:space="preserve">La Administración Distrital implementó las rutas “Bogotá Trabaja” y “Bogotá Productiva”, que, a través de la Secretaría de Desarrollo Económico y la Agencia Distrital de Empleo, busca </w:t>
      </w:r>
      <w:r>
        <w:t>conectar a los ciudadanos con oportunidades laborales. No obstante, hasta la fecha, esta estrategia ha tenido una cobertura limitada en relación con las necesidades de la población mayor de 50 años, y no ofrece facilidades específicas para ellos. Aunque se</w:t>
      </w:r>
      <w:r>
        <w:t xml:space="preserve"> considera a este grupo etario, los programas disponibles son insuficientes y no responden adecuadamente a la necesidad de actualización en competencias digitales ni a la promoción del emprendimiento para esta franja de la población.</w:t>
      </w:r>
    </w:p>
    <w:p w14:paraId="5799FD8B" w14:textId="77777777" w:rsidR="00F87FAF" w:rsidRDefault="00F87FAF">
      <w:pPr>
        <w:jc w:val="both"/>
      </w:pPr>
    </w:p>
    <w:p w14:paraId="49A0995C" w14:textId="77777777" w:rsidR="00F87FAF" w:rsidRDefault="0032597E">
      <w:pPr>
        <w:jc w:val="both"/>
      </w:pPr>
      <w:r>
        <w:t xml:space="preserve">Aunque la ruta </w:t>
      </w:r>
      <w:r>
        <w:t>“Bogotá Productiva” contribuye a la consolidación de microempresas y negocios de alto impacto. no se adapta adecuadamente a las necesidades específicas de las personas mayores. Por ello, es crucial implementar medidas que fortalezcan las competencias digit</w:t>
      </w:r>
      <w:r>
        <w:t>ales y el emprendimiento para personas mayores de 50 años. Esto asegurará que este grupo poblacional cuente con las herramientas y conocimientos necesarios para participar activamente en el desarrollo económico de la ciudad.</w:t>
      </w:r>
    </w:p>
    <w:p w14:paraId="31282C6C" w14:textId="77777777" w:rsidR="00F87FAF" w:rsidRDefault="0032597E">
      <w:pPr>
        <w:spacing w:before="240" w:after="240"/>
        <w:jc w:val="both"/>
      </w:pPr>
      <w:r>
        <w:rPr>
          <w:highlight w:val="white"/>
        </w:rPr>
        <w:t xml:space="preserve">Por otro lado, </w:t>
      </w:r>
      <w:r>
        <w:t xml:space="preserve">el </w:t>
      </w:r>
      <w:r>
        <w:rPr>
          <w:b/>
        </w:rPr>
        <w:t>programa “Imp</w:t>
      </w:r>
      <w:r>
        <w:rPr>
          <w:b/>
        </w:rPr>
        <w:t>ulso al Empleo”</w:t>
      </w:r>
      <w:r>
        <w:t xml:space="preserve"> perteneciente a la estrategia “</w:t>
      </w:r>
      <w:r>
        <w:rPr>
          <w:b/>
        </w:rPr>
        <w:t>Bogotá Trabaja”</w:t>
      </w:r>
      <w:r>
        <w:t xml:space="preserve"> se ejecuta junto con la Ley Empleo Joven; implementada para eliminar las barreras de empleabilidad de los jóvenes entre los 18 y 28 años, con el fin de ampliar la oferta de empleos en las entid</w:t>
      </w:r>
      <w:r>
        <w:t>ades públicas a nivel nacional. Favoreciendo de esta manera la generación de empleo a través de las cajas de compensación familiar (Colsubsidio, Cafam y Compensar) en Bogotá. Que está dirigido a personas no afiliadas al FOSFEC, facilitando su reinserción l</w:t>
      </w:r>
      <w:r>
        <w:t xml:space="preserve">aboral mediante la gestión de empleo y procesos de capacitación </w:t>
      </w:r>
      <w:r>
        <w:rPr>
          <w:vertAlign w:val="superscript"/>
        </w:rPr>
        <w:footnoteReference w:id="6"/>
      </w:r>
      <w:r>
        <w:t>.</w:t>
      </w:r>
    </w:p>
    <w:p w14:paraId="6D3D0871" w14:textId="77777777" w:rsidR="00F87FAF" w:rsidRDefault="0032597E">
      <w:pPr>
        <w:spacing w:before="240" w:after="240"/>
        <w:jc w:val="both"/>
      </w:pPr>
      <w:r>
        <w:t>Este programa está alineado con las políticas nacionales contra el desempleo y, junto con Empleo Incluyente y Empleo Joven, ampliando la oferta laboral, la formación especializada, adaptada</w:t>
      </w:r>
      <w:r>
        <w:t xml:space="preserve"> por cada caja, para mejorar las competencias de los candidatos antes de su vinculación laboral, afrontando de esta manera desafíos del desempleo señalados en el Plan Distrital de Desarrollo. </w:t>
      </w:r>
    </w:p>
    <w:p w14:paraId="5979D5C1" w14:textId="77777777" w:rsidR="00F87FAF" w:rsidRDefault="0032597E">
      <w:pPr>
        <w:jc w:val="both"/>
      </w:pPr>
      <w:r>
        <w:t xml:space="preserve">Según la Tabla 13 del documento </w:t>
      </w:r>
      <w:r>
        <w:rPr>
          <w:i/>
        </w:rPr>
        <w:t>Evaluación Ejecutiva de la Ruta</w:t>
      </w:r>
      <w:r>
        <w:rPr>
          <w:i/>
        </w:rPr>
        <w:t xml:space="preserve"> Bogotá Trabaja – Producto 4 Informe Final de Evaluación</w:t>
      </w:r>
      <w:r>
        <w:t>, el programa “</w:t>
      </w:r>
      <w:r>
        <w:rPr>
          <w:b/>
        </w:rPr>
        <w:t>Impulso al Empleo”</w:t>
      </w:r>
      <w:r>
        <w:t xml:space="preserve"> es fundamental, ya que incluye a personas mayores de 50 años, como se detalla a continuación:</w:t>
      </w:r>
    </w:p>
    <w:p w14:paraId="320A2CF3" w14:textId="77777777" w:rsidR="00F87FAF" w:rsidRDefault="00F87FAF">
      <w:pPr>
        <w:jc w:val="both"/>
      </w:pPr>
    </w:p>
    <w:p w14:paraId="4B6B25F7" w14:textId="77777777" w:rsidR="00F87FAF" w:rsidRDefault="0032597E">
      <w:pPr>
        <w:jc w:val="both"/>
      </w:pPr>
      <w:r>
        <w:rPr>
          <w:noProof/>
          <w:lang w:eastAsia="es-CO"/>
        </w:rPr>
        <w:drawing>
          <wp:inline distT="114300" distB="114300" distL="114300" distR="114300" wp14:anchorId="3F192A5C" wp14:editId="437AE8EF">
            <wp:extent cx="5612130" cy="4178300"/>
            <wp:effectExtent l="0" t="0" r="0" b="0"/>
            <wp:docPr id="177715026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3"/>
                    <a:srcRect/>
                    <a:stretch>
                      <a:fillRect/>
                    </a:stretch>
                  </pic:blipFill>
                  <pic:spPr>
                    <a:xfrm>
                      <a:off x="0" y="0"/>
                      <a:ext cx="5612130" cy="4178300"/>
                    </a:xfrm>
                    <a:prstGeom prst="rect">
                      <a:avLst/>
                    </a:prstGeom>
                    <a:ln/>
                  </pic:spPr>
                </pic:pic>
              </a:graphicData>
            </a:graphic>
          </wp:inline>
        </w:drawing>
      </w:r>
    </w:p>
    <w:p w14:paraId="689C5DB4" w14:textId="77777777" w:rsidR="00F87FAF" w:rsidRDefault="0032597E">
      <w:pPr>
        <w:spacing w:before="240" w:after="240"/>
        <w:jc w:val="both"/>
      </w:pPr>
      <w:r>
        <w:t>El proceso de cálculo de los beneficios totales se describe en la Tab</w:t>
      </w:r>
      <w:r>
        <w:t>la 22 del documento mencionado anteriormente. En la primera etapa, se determina el beneficio total para cada categoría multiplicando el beneficio unitario por el número promedio de meses de contratación a través del programa. Aunque los beneficios se mantu</w:t>
      </w:r>
      <w:r>
        <w:t>vieron constantes entre 2022 y 2023 —$1.298.741 COP para quienes recibieron el paquete integral y $106.310 COP para aquellos asignados al paquete básico— se logró una segmentación diferenciada de la población en ambos años. En 2022, la segmentación se basa</w:t>
      </w:r>
      <w:r>
        <w:t xml:space="preserve"> en el rango de edad de los participantes, mientras que en 2023 se ha segmentado por tipo de orientación sexual. </w:t>
      </w:r>
    </w:p>
    <w:p w14:paraId="51C3AE96" w14:textId="77777777" w:rsidR="00F87FAF" w:rsidRDefault="0032597E">
      <w:pPr>
        <w:spacing w:before="240" w:after="240"/>
        <w:jc w:val="both"/>
      </w:pPr>
      <w:r>
        <w:rPr>
          <w:noProof/>
          <w:lang w:eastAsia="es-CO"/>
        </w:rPr>
        <w:drawing>
          <wp:inline distT="114300" distB="114300" distL="114300" distR="114300" wp14:anchorId="5D46E6AC" wp14:editId="040C4A20">
            <wp:extent cx="5612130" cy="1892300"/>
            <wp:effectExtent l="0" t="0" r="0" b="0"/>
            <wp:docPr id="177715026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4"/>
                    <a:srcRect/>
                    <a:stretch>
                      <a:fillRect/>
                    </a:stretch>
                  </pic:blipFill>
                  <pic:spPr>
                    <a:xfrm>
                      <a:off x="0" y="0"/>
                      <a:ext cx="5612130" cy="1892300"/>
                    </a:xfrm>
                    <a:prstGeom prst="rect">
                      <a:avLst/>
                    </a:prstGeom>
                    <a:ln/>
                  </pic:spPr>
                </pic:pic>
              </a:graphicData>
            </a:graphic>
          </wp:inline>
        </w:drawing>
      </w:r>
    </w:p>
    <w:p w14:paraId="5B0D956B" w14:textId="77777777" w:rsidR="00F87FAF" w:rsidRDefault="0032597E">
      <w:pPr>
        <w:jc w:val="both"/>
      </w:pPr>
      <w:r>
        <w:t xml:space="preserve">El programa </w:t>
      </w:r>
      <w:r>
        <w:rPr>
          <w:b/>
        </w:rPr>
        <w:t>“Impulso al Empleo”</w:t>
      </w:r>
      <w:r>
        <w:t xml:space="preserve"> demuestra ser una iniciativa eficaz y valiosa en la promoción del empleo, especialmente para personas mayore</w:t>
      </w:r>
      <w:r>
        <w:t xml:space="preserve">s de 50 años. La segmentación diferenciada de la población atendida y la sólida relación beneficio-costo (RBC) de 5,07 evidencian su eficiencia en el uso de recursos. Además, la extraordinaria Tasa Interna de Retorno (TIR) del 407% resalta su rentabilidad </w:t>
      </w:r>
      <w:r>
        <w:t>social y su capacidad para generar bienestar económico, superando significativamente la Tasa de Descuento Social (TSD) del 9%. Estas características no solo validan la sostenibilidad del programa, sino que también refuerzan su papel como una herramienta fu</w:t>
      </w:r>
      <w:r>
        <w:t>ndamental para la inclusión laboral y la mejora de la calidad de vida de los beneficiarios en Bogotá. En conjunto, estos elementos subrayan la efectividad del programa en la mitigación del desempleo y la promoción de oportunidades laborales para sectores v</w:t>
      </w:r>
      <w:r>
        <w:t>ulnerables de la población.</w:t>
      </w:r>
    </w:p>
    <w:p w14:paraId="332A1D69" w14:textId="77777777" w:rsidR="00F87FAF" w:rsidRDefault="00F87FAF">
      <w:pPr>
        <w:jc w:val="both"/>
      </w:pPr>
    </w:p>
    <w:p w14:paraId="71B7226D" w14:textId="77777777" w:rsidR="00F87FAF" w:rsidRDefault="0032597E">
      <w:pPr>
        <w:ind w:left="720"/>
        <w:jc w:val="both"/>
        <w:rPr>
          <w:b/>
        </w:rPr>
      </w:pPr>
      <w:r>
        <w:rPr>
          <w:b/>
        </w:rPr>
        <w:t>2.7 Plan de Ordenamiento Territorial</w:t>
      </w:r>
    </w:p>
    <w:p w14:paraId="19B0B546" w14:textId="77777777" w:rsidR="00F87FAF" w:rsidRDefault="0032597E">
      <w:pPr>
        <w:spacing w:before="240" w:after="240"/>
        <w:jc w:val="both"/>
      </w:pPr>
      <w:r>
        <w:t>De acuerdo con los datos de la Secretaría Distrital de Planeación, publicados el 15 de diciembre de 2023, durante los primeros 20 meses de implementación del Plan de Ordenamiento Territorial</w:t>
      </w:r>
      <w:r>
        <w:t xml:space="preserve"> (POT) "</w:t>
      </w:r>
      <w:r>
        <w:rPr>
          <w:b/>
        </w:rPr>
        <w:t>Bogotá Reverdece</w:t>
      </w:r>
      <w:r>
        <w:t>", se han recuperado 440.000 empleos formales perdidos durante la pandemia. Además, en el tercer trimestre de 2023, la ciudad registró 4.130.000 personas ocupadas, un incremento del 6 % respecto a 2019, lo que evidencia la reactivac</w:t>
      </w:r>
      <w:r>
        <w:t>ión económica.</w:t>
      </w:r>
    </w:p>
    <w:p w14:paraId="2B26F3B5" w14:textId="77777777" w:rsidR="00F87FAF" w:rsidRDefault="0032597E">
      <w:pPr>
        <w:spacing w:before="240" w:after="240"/>
        <w:jc w:val="both"/>
      </w:pPr>
      <w:r>
        <w:rPr>
          <w:b/>
        </w:rPr>
        <w:t>Una de las estrategias clave del POT ha sido permitir el uso de viviendas como unidades productivas, especialmente en áreas populares, promoviendo la industria, el comercio y la creación de espacios adaptados a las necesidades empresariales.</w:t>
      </w:r>
      <w:r>
        <w:rPr>
          <w:b/>
        </w:rPr>
        <w:t xml:space="preserve"> Estas medidas fomentan el emprendimiento y la creación de empleo, fortaleciendo la economía local y contribuyendo al crecimiento inclusivo de la ciudad. </w:t>
      </w:r>
      <w:r>
        <w:t>El presente proyecto de acuerdo busca consolidar este modelo de desarrollo, garantizando el uso eficie</w:t>
      </w:r>
      <w:r>
        <w:t>nte del suelo y la generación de empleo formal</w:t>
      </w:r>
      <w:r>
        <w:rPr>
          <w:vertAlign w:val="superscript"/>
        </w:rPr>
        <w:footnoteReference w:id="7"/>
      </w:r>
      <w:r>
        <w:t>.</w:t>
      </w:r>
    </w:p>
    <w:p w14:paraId="10601FDA" w14:textId="77777777" w:rsidR="00F87FAF" w:rsidRDefault="0032597E">
      <w:pPr>
        <w:jc w:val="both"/>
        <w:rPr>
          <w:b/>
        </w:rPr>
      </w:pPr>
      <w:r>
        <w:rPr>
          <w:b/>
        </w:rPr>
        <w:t>En resumen, este proyecto busca complementar y potenciar las iniciativas existentes de la Secretaría de Desarrollo Económico, enfocándose en el apoyo a una población que, por su edad, enfrenta barreras signi</w:t>
      </w:r>
      <w:r>
        <w:rPr>
          <w:b/>
        </w:rPr>
        <w:t>ficativas en el acceso a nuevas tecnologías y oportunidades de emprendimiento. Al incluirlos de manera efectiva en las dinámicas económicas de Bogotá, no solo se promueve la inclusión digital, sino que se contribuye al bienestar integral de esta población,</w:t>
      </w:r>
      <w:r>
        <w:rPr>
          <w:b/>
        </w:rPr>
        <w:t xml:space="preserve"> asegurando su participación activa,sostenible y productiva en la sociedad.</w:t>
      </w:r>
    </w:p>
    <w:p w14:paraId="52B2B168" w14:textId="77777777" w:rsidR="00F87FAF" w:rsidRDefault="00F87FAF">
      <w:pPr>
        <w:jc w:val="both"/>
        <w:rPr>
          <w:b/>
        </w:rPr>
      </w:pPr>
    </w:p>
    <w:p w14:paraId="2C4CBA00" w14:textId="77777777" w:rsidR="00F87FAF" w:rsidRDefault="0032597E">
      <w:pPr>
        <w:pBdr>
          <w:top w:val="nil"/>
          <w:left w:val="nil"/>
          <w:bottom w:val="nil"/>
          <w:right w:val="nil"/>
          <w:between w:val="nil"/>
        </w:pBdr>
        <w:ind w:left="720"/>
        <w:jc w:val="both"/>
        <w:rPr>
          <w:b/>
          <w:color w:val="FF0000"/>
        </w:rPr>
      </w:pPr>
      <w:r>
        <w:rPr>
          <w:b/>
        </w:rPr>
        <w:t xml:space="preserve">2.8 </w:t>
      </w:r>
      <w:r>
        <w:rPr>
          <w:b/>
          <w:color w:val="000000"/>
        </w:rPr>
        <w:t>Plan Distrital de Desarrollo 2024-2027</w:t>
      </w:r>
    </w:p>
    <w:p w14:paraId="168855F6" w14:textId="77777777" w:rsidR="00F87FAF" w:rsidRDefault="00F87FAF">
      <w:pPr>
        <w:pBdr>
          <w:top w:val="nil"/>
          <w:left w:val="nil"/>
          <w:bottom w:val="nil"/>
          <w:right w:val="nil"/>
          <w:between w:val="nil"/>
        </w:pBdr>
        <w:ind w:left="1080"/>
        <w:jc w:val="both"/>
        <w:rPr>
          <w:color w:val="000000"/>
        </w:rPr>
      </w:pPr>
    </w:p>
    <w:p w14:paraId="07568E8B" w14:textId="77777777" w:rsidR="00F87FAF" w:rsidRDefault="0032597E">
      <w:pPr>
        <w:jc w:val="both"/>
      </w:pPr>
      <w:r>
        <w:t>En el marco del Plan Distrital de Desarrollo (PDD) 2024-2027 "</w:t>
      </w:r>
      <w:r>
        <w:rPr>
          <w:b/>
        </w:rPr>
        <w:t>Bogotá Camina Segura</w:t>
      </w:r>
      <w:r>
        <w:t>", uno de los ejes estratégicos más relevantes, es la</w:t>
      </w:r>
      <w:r>
        <w:t xml:space="preserve"> reducción del desempleo y el fortalecimiento del emprendimiento productivo, reconociendo la diversidad y las diferencias de la población. Esta estrategia busca fomentar la inclusión económica y social mediante un enfoque integral que promueve la creación </w:t>
      </w:r>
      <w:r>
        <w:t>de nuevas oportunidades de negocio y empleo para sectores tradicionalmente marginados.</w:t>
      </w:r>
    </w:p>
    <w:p w14:paraId="1EA72B9C" w14:textId="77777777" w:rsidR="00F87FAF" w:rsidRDefault="00F87FAF">
      <w:pPr>
        <w:jc w:val="both"/>
      </w:pPr>
    </w:p>
    <w:p w14:paraId="0E40D398" w14:textId="77777777" w:rsidR="00F87FAF" w:rsidRDefault="0032597E">
      <w:pPr>
        <w:jc w:val="both"/>
      </w:pPr>
      <w:r>
        <w:t xml:space="preserve">Es así que, el </w:t>
      </w:r>
      <w:r>
        <w:rPr>
          <w:b/>
        </w:rPr>
        <w:t>Objetivo 5</w:t>
      </w:r>
      <w:r>
        <w:t xml:space="preserve"> del PDD, promueve el dinamismo, la reactivación económica y la creación de empleos, para lo cual se diseñaron programas orientados a impulsar </w:t>
      </w:r>
      <w:r>
        <w:t>un emprendimiento equitativo e incluyente en Bogotá. Estos programas tienen como finalidad fortalecer las capacidades productivas y generar nuevas oportunidades para diversos sectores de la población, con un enfoque en la formalización y la inclusión socia</w:t>
      </w:r>
      <w:r>
        <w:t>l.</w:t>
      </w:r>
    </w:p>
    <w:p w14:paraId="6802327A" w14:textId="77777777" w:rsidR="00F87FAF" w:rsidRDefault="00F87FAF"/>
    <w:p w14:paraId="37575E5E" w14:textId="77777777" w:rsidR="00F87FAF" w:rsidRDefault="0032597E">
      <w:pPr>
        <w:jc w:val="both"/>
      </w:pPr>
      <w:r>
        <w:t xml:space="preserve">Al interior del objetivo 3 “Bogotá Confía en su Bienestar” la promoción de la inclusión en el emprendimiento formal de la ciudad que propone el programa 3.20, se alinea con el objeto del presente Proyecto de Acuerdo, materializándose dicho programa en </w:t>
      </w:r>
      <w:r>
        <w:t xml:space="preserve">las siguientes metas de producto: </w:t>
      </w:r>
    </w:p>
    <w:p w14:paraId="2DCC1324" w14:textId="77777777" w:rsidR="00F87FAF" w:rsidRDefault="00F87FAF">
      <w:pPr>
        <w:jc w:val="both"/>
      </w:pPr>
    </w:p>
    <w:p w14:paraId="09072180" w14:textId="77777777" w:rsidR="00F87FAF" w:rsidRDefault="0032597E">
      <w:pPr>
        <w:ind w:left="720"/>
        <w:jc w:val="both"/>
        <w:rPr>
          <w:i/>
        </w:rPr>
      </w:pPr>
      <w:r>
        <w:rPr>
          <w:i/>
        </w:rPr>
        <w:t xml:space="preserve">“206. Apoyar financieramente a 36.000 negocios locales con el fin de contribuir a su fortalecimiento, sostenibilidad y crecimiento, priorizando mujeres, jóvenes y personas mayores de 50 años.” </w:t>
      </w:r>
    </w:p>
    <w:p w14:paraId="719CE1AC" w14:textId="77777777" w:rsidR="00F87FAF" w:rsidRDefault="00F87FAF">
      <w:pPr>
        <w:ind w:left="720"/>
        <w:jc w:val="both"/>
      </w:pPr>
    </w:p>
    <w:p w14:paraId="2A8A69D7" w14:textId="77777777" w:rsidR="00F87FAF" w:rsidRDefault="0032597E">
      <w:pPr>
        <w:ind w:left="720"/>
        <w:jc w:val="both"/>
        <w:rPr>
          <w:i/>
        </w:rPr>
      </w:pPr>
      <w:r>
        <w:rPr>
          <w:i/>
        </w:rPr>
        <w:t>“208. Beneficiar 3.500 pe</w:t>
      </w:r>
      <w:r>
        <w:rPr>
          <w:i/>
        </w:rPr>
        <w:t>rsonas en acciones de convergencia digital mediante procesos de formación y alfabetización digital, creación de contenidos, recorridos virtuales, experiencias interactivas, fomento de ciudadanías digitales, crecimiento económico, acceso a empleo digno e in</w:t>
      </w:r>
      <w:r>
        <w:rPr>
          <w:i/>
        </w:rPr>
        <w:t>ternacionalización en Bogotá.”</w:t>
      </w:r>
    </w:p>
    <w:p w14:paraId="1B0B153B" w14:textId="77777777" w:rsidR="00F87FAF" w:rsidRDefault="00F87FAF">
      <w:pPr>
        <w:jc w:val="both"/>
      </w:pPr>
    </w:p>
    <w:p w14:paraId="133A2DC9" w14:textId="77777777" w:rsidR="00F87FAF" w:rsidRDefault="0032597E">
      <w:pPr>
        <w:jc w:val="both"/>
      </w:pPr>
      <w:r>
        <w:t xml:space="preserve">Dicho esto, el Proyecto de Acuerdo que se pone a consideración del Cabildo Distrital se alinea directamente con esta estrategia, al proponer el fortalecimiento de competencias digitales y emprendimiento para población mayor </w:t>
      </w:r>
      <w:r>
        <w:t>de 50 años en Bogotá; enfocándose en la inclusión digital de esta población, promoviendo la capacitación en habilidades tecnológicas y el fomento del emprendimiento como mecanismos para su inserción en el mercado laboral y productivo de la ciudad, al propo</w:t>
      </w:r>
      <w:r>
        <w:t xml:space="preserve">rcionar una oferta de educación y formación corta y pertinente, articulada con las demandas de las cadenas productivas locales y regionales. </w:t>
      </w:r>
    </w:p>
    <w:p w14:paraId="39FB3815" w14:textId="77777777" w:rsidR="00F87FAF" w:rsidRDefault="00F87FAF">
      <w:pPr>
        <w:jc w:val="both"/>
      </w:pPr>
    </w:p>
    <w:p w14:paraId="75A36314" w14:textId="77777777" w:rsidR="00F87FAF" w:rsidRDefault="0032597E">
      <w:pPr>
        <w:jc w:val="both"/>
      </w:pPr>
      <w:r>
        <w:t>Asimismo, con la consolidación del Sistema Distrital de Apoyo al Emprendimiento, que ofrece asistencia técnica, tecnológica y financiera, esta propuesta permitirá que este grupo etario acceda a herramientas y conocimientos clave para el desarrollo de empre</w:t>
      </w:r>
      <w:r>
        <w:t xml:space="preserve">ndimientos sostenibles y adaptados a las nuevas demandas del mercado.  </w:t>
      </w:r>
    </w:p>
    <w:p w14:paraId="181CF439" w14:textId="77777777" w:rsidR="00F87FAF" w:rsidRDefault="00F87FAF">
      <w:pPr>
        <w:jc w:val="both"/>
      </w:pPr>
    </w:p>
    <w:p w14:paraId="29D1EF39" w14:textId="77777777" w:rsidR="00F87FAF" w:rsidRDefault="0032597E">
      <w:pPr>
        <w:jc w:val="both"/>
      </w:pPr>
      <w:r>
        <w:t>Finalmente, el fomento a la transferencia tecnológica para mejorar la productividad de las pequeñas empresas y la comercialización de bienes y servicios, son lineamientos que compleme</w:t>
      </w:r>
      <w:r>
        <w:t>ntan el Proyecto de Acuerdo, pues se busca que los adultos mayores de 50 años puedan beneficiarse de estas iniciativas para participar e incidir en el ecosistema económico de la ciudad, generando valor y oportunidades tanto para ellos como para sus comunid</w:t>
      </w:r>
      <w:r>
        <w:t>ades.</w:t>
      </w:r>
    </w:p>
    <w:p w14:paraId="75D3203E" w14:textId="77777777" w:rsidR="00F87FAF" w:rsidRDefault="00F87FAF">
      <w:pPr>
        <w:pBdr>
          <w:top w:val="nil"/>
          <w:left w:val="nil"/>
          <w:bottom w:val="nil"/>
          <w:right w:val="nil"/>
          <w:between w:val="nil"/>
        </w:pBdr>
        <w:jc w:val="both"/>
      </w:pPr>
    </w:p>
    <w:p w14:paraId="3F88CFC0" w14:textId="77777777" w:rsidR="00F87FAF" w:rsidRDefault="00F87FAF">
      <w:pPr>
        <w:pBdr>
          <w:top w:val="nil"/>
          <w:left w:val="nil"/>
          <w:bottom w:val="nil"/>
          <w:right w:val="nil"/>
          <w:between w:val="nil"/>
        </w:pBdr>
        <w:jc w:val="both"/>
      </w:pPr>
    </w:p>
    <w:p w14:paraId="7E96E1DF" w14:textId="77777777" w:rsidR="00F87FAF" w:rsidRDefault="0032597E">
      <w:pPr>
        <w:jc w:val="both"/>
        <w:rPr>
          <w:b/>
        </w:rPr>
      </w:pPr>
      <w:r>
        <w:rPr>
          <w:b/>
        </w:rPr>
        <w:t>3. ANTECEDENTES DE LA INICIATIVA</w:t>
      </w:r>
    </w:p>
    <w:p w14:paraId="7D642224" w14:textId="77777777" w:rsidR="00F87FAF" w:rsidRDefault="00F87FAF">
      <w:pPr>
        <w:jc w:val="both"/>
        <w:rPr>
          <w:b/>
        </w:rPr>
      </w:pPr>
    </w:p>
    <w:p w14:paraId="057EC222" w14:textId="77777777" w:rsidR="00F87FAF" w:rsidRDefault="0032597E">
      <w:pPr>
        <w:jc w:val="both"/>
      </w:pPr>
      <w:r>
        <w:t xml:space="preserve">La presente iniciativa, no ha sido presentada en la Corporación por parte de ningún concejal o grupo poblacional, por lo que esta es una primera versión que merece ser estudiada y ser objeto de toda </w:t>
      </w:r>
      <w:r>
        <w:t>retroalimentación y mejoramiento en beneficio de la población objeto del presente Proyecto de Acuerdo. Sin embargo, en el Concejo de Bogotá se han aprobado iniciativas relacionadas con el acceso a la información y la empleabilidad de personas mayores de 50</w:t>
      </w:r>
      <w:r>
        <w:t xml:space="preserve"> años así:</w:t>
      </w:r>
    </w:p>
    <w:p w14:paraId="6AEA39FD" w14:textId="77777777" w:rsidR="00F87FAF" w:rsidRDefault="00F87FAF">
      <w:pPr>
        <w:jc w:val="both"/>
      </w:pPr>
    </w:p>
    <w:p w14:paraId="36BF7C1F" w14:textId="77777777" w:rsidR="00F87FAF" w:rsidRDefault="00F87FAF">
      <w:pPr>
        <w:jc w:val="both"/>
      </w:pPr>
    </w:p>
    <w:p w14:paraId="6B09899A" w14:textId="77777777" w:rsidR="00F87FAF" w:rsidRDefault="0032597E">
      <w:pPr>
        <w:numPr>
          <w:ilvl w:val="0"/>
          <w:numId w:val="3"/>
        </w:numPr>
        <w:jc w:val="both"/>
      </w:pPr>
      <w:r>
        <w:t xml:space="preserve">Acuerdo 564 de 2014 </w:t>
      </w:r>
      <w:r>
        <w:rPr>
          <w:i/>
        </w:rPr>
        <w:t>“Por el cual se institucionaliza la celebración del mes del Envejecimiento y Vejez en Bogotá D.C.”</w:t>
      </w:r>
    </w:p>
    <w:p w14:paraId="67F0B8B4" w14:textId="77777777" w:rsidR="00F87FAF" w:rsidRDefault="00F87FAF">
      <w:pPr>
        <w:ind w:left="720"/>
        <w:jc w:val="both"/>
        <w:rPr>
          <w:i/>
        </w:rPr>
      </w:pPr>
    </w:p>
    <w:p w14:paraId="18EAB07A" w14:textId="77777777" w:rsidR="00F87FAF" w:rsidRDefault="0032597E">
      <w:pPr>
        <w:ind w:left="720"/>
        <w:jc w:val="both"/>
      </w:pPr>
      <w:r>
        <w:t xml:space="preserve">En el marco de este Acuerdo Distrital, se han desarrollado iniciativas como la </w:t>
      </w:r>
      <w:r>
        <w:rPr>
          <w:i/>
        </w:rPr>
        <w:t xml:space="preserve">Feria Plateada de Emprendimiento, </w:t>
      </w:r>
      <w:r>
        <w:t>la cual es</w:t>
      </w:r>
      <w:r>
        <w:t xml:space="preserve"> un espacio para compartir e impulsar las acciones de la Política Pública Social de Envejecimiento y Vejez, con el propósito de promover la autonomía y la independencia económica de las personas mayores, fortaleciendo así iniciativas económicas y productiv</w:t>
      </w:r>
      <w:r>
        <w:t>as de esta población.</w:t>
      </w:r>
    </w:p>
    <w:p w14:paraId="7E80FF0D" w14:textId="77777777" w:rsidR="00F87FAF" w:rsidRDefault="00F87FAF">
      <w:pPr>
        <w:ind w:left="720"/>
        <w:jc w:val="both"/>
      </w:pPr>
    </w:p>
    <w:p w14:paraId="35C5818C" w14:textId="77777777" w:rsidR="00F87FAF" w:rsidRDefault="0032597E">
      <w:pPr>
        <w:numPr>
          <w:ilvl w:val="0"/>
          <w:numId w:val="2"/>
        </w:numPr>
        <w:jc w:val="both"/>
      </w:pPr>
      <w:r>
        <w:t xml:space="preserve">Acuerdo 710 de 2018 </w:t>
      </w:r>
      <w:r>
        <w:rPr>
          <w:i/>
        </w:rPr>
        <w:t>“Por el cual se determinan los lineamientos para el fomento, la generación de empleo, y el Teletrabajo para personas con discapacidad y Adultos Mayores que requieren cuidado permanente y sus Cuidadores y Cuidadora</w:t>
      </w:r>
      <w:r>
        <w:rPr>
          <w:i/>
        </w:rPr>
        <w:t>s en el Distrito Capital, se establece una estrategia para la atención integral de cuidadores y cuidadoras y se dictan otras disposiciones”</w:t>
      </w:r>
    </w:p>
    <w:p w14:paraId="75079A05" w14:textId="77777777" w:rsidR="00F87FAF" w:rsidRDefault="00F87FAF">
      <w:pPr>
        <w:ind w:left="720"/>
        <w:jc w:val="both"/>
      </w:pPr>
    </w:p>
    <w:p w14:paraId="3FAC9A91" w14:textId="77777777" w:rsidR="00F87FAF" w:rsidRDefault="0032597E">
      <w:pPr>
        <w:ind w:left="720"/>
        <w:jc w:val="both"/>
      </w:pPr>
      <w:r>
        <w:t>Esta norma promueve la inclusión laboral con un enfoque diferencial hacia las personas con discapacidad y adultos m</w:t>
      </w:r>
      <w:r>
        <w:t>ayores en los procesos de selección, con el fin de garantizar la inclusión de forma progresiva del 3% a los empleos del Distrito de esta población, de conformidad con las normas del empleo público.</w:t>
      </w:r>
    </w:p>
    <w:p w14:paraId="5BB283F7" w14:textId="77777777" w:rsidR="00F87FAF" w:rsidRDefault="00F87FAF">
      <w:pPr>
        <w:ind w:left="720"/>
        <w:jc w:val="both"/>
      </w:pPr>
    </w:p>
    <w:p w14:paraId="6A7D8C05" w14:textId="77777777" w:rsidR="00F87FAF" w:rsidRDefault="0032597E">
      <w:pPr>
        <w:numPr>
          <w:ilvl w:val="0"/>
          <w:numId w:val="3"/>
        </w:numPr>
        <w:jc w:val="both"/>
      </w:pPr>
      <w:r>
        <w:t xml:space="preserve">Acuerdo 919 de 2023 </w:t>
      </w:r>
      <w:r>
        <w:rPr>
          <w:i/>
        </w:rPr>
        <w:t>“Por el cual se crea el Sistema de In</w:t>
      </w:r>
      <w:r>
        <w:rPr>
          <w:i/>
        </w:rPr>
        <w:t>formación y Orientación Especial para personas con discapacidad y las personas mayores en el Distrito Capital, y se dictan otras disposiciones”</w:t>
      </w:r>
      <w:r>
        <w:t xml:space="preserve">. </w:t>
      </w:r>
      <w:r>
        <w:br/>
      </w:r>
      <w:r>
        <w:br/>
        <w:t>Este Acuerdo busca impulsar acciones que aporten a la disminución de las barreras para el acceso a la informa</w:t>
      </w:r>
      <w:r>
        <w:t xml:space="preserve">ción y la prevención de todas las formas de discriminación. En particular, la discriminación por motivos de discapacidad o edad. </w:t>
      </w:r>
    </w:p>
    <w:p w14:paraId="6D718E3B" w14:textId="77777777" w:rsidR="00F87FAF" w:rsidRDefault="00F87FAF">
      <w:pPr>
        <w:jc w:val="both"/>
      </w:pPr>
    </w:p>
    <w:p w14:paraId="386A5549" w14:textId="77777777" w:rsidR="00F87FAF" w:rsidRDefault="00F87FAF">
      <w:pPr>
        <w:jc w:val="both"/>
      </w:pPr>
    </w:p>
    <w:p w14:paraId="6256A1EA" w14:textId="77777777" w:rsidR="00F87FAF" w:rsidRDefault="0032597E">
      <w:pPr>
        <w:jc w:val="both"/>
      </w:pPr>
      <w:r>
        <w:rPr>
          <w:b/>
        </w:rPr>
        <w:t xml:space="preserve">4. MARCO JURÍDICO </w:t>
      </w:r>
    </w:p>
    <w:p w14:paraId="308E8A64" w14:textId="77777777" w:rsidR="00F87FAF" w:rsidRDefault="00F87FAF">
      <w:pPr>
        <w:jc w:val="both"/>
        <w:rPr>
          <w:b/>
        </w:rPr>
      </w:pPr>
    </w:p>
    <w:p w14:paraId="675FE5E2" w14:textId="77777777" w:rsidR="00F87FAF" w:rsidRDefault="0032597E">
      <w:pPr>
        <w:jc w:val="both"/>
        <w:rPr>
          <w:b/>
        </w:rPr>
      </w:pPr>
      <w:r>
        <w:rPr>
          <w:b/>
        </w:rPr>
        <w:t>4.1 MARCO INTERNACIONAL</w:t>
      </w:r>
    </w:p>
    <w:p w14:paraId="6502FAD9" w14:textId="77777777" w:rsidR="00F87FAF" w:rsidRDefault="00F87FAF">
      <w:pPr>
        <w:jc w:val="both"/>
        <w:rPr>
          <w:b/>
        </w:rPr>
      </w:pPr>
    </w:p>
    <w:p w14:paraId="3E5E3850" w14:textId="77777777" w:rsidR="00F87FAF" w:rsidRDefault="0032597E">
      <w:pPr>
        <w:jc w:val="both"/>
        <w:rPr>
          <w:b/>
        </w:rPr>
      </w:pPr>
      <w:r>
        <w:rPr>
          <w:b/>
        </w:rPr>
        <w:t xml:space="preserve">4.1.1 Convenio sobre la discriminación (empleo y ocupación) C111 de la </w:t>
      </w:r>
      <w:r>
        <w:rPr>
          <w:b/>
        </w:rPr>
        <w:t>Organización Mundial del Trabajo - Adoptado por la Ley 22 de 1967</w:t>
      </w:r>
    </w:p>
    <w:p w14:paraId="3FA33AF7" w14:textId="77777777" w:rsidR="00F87FAF" w:rsidRDefault="00F87FAF">
      <w:pPr>
        <w:jc w:val="both"/>
        <w:rPr>
          <w:b/>
        </w:rPr>
      </w:pPr>
    </w:p>
    <w:p w14:paraId="7419F0C4" w14:textId="77777777" w:rsidR="00F87FAF" w:rsidRDefault="0032597E">
      <w:pPr>
        <w:jc w:val="both"/>
      </w:pPr>
      <w:r>
        <w:t>Prohíbe la discriminación en el empleo y la ocupación por motivos como la edad. Este convenio obliga a los países a implementar políticas de igualdad de oportunidades y trato, permitiendo a</w:t>
      </w:r>
      <w:r>
        <w:t xml:space="preserve"> las personas mayores participar en el mercado laboral sin discriminación.</w:t>
      </w:r>
    </w:p>
    <w:p w14:paraId="223683A5" w14:textId="77777777" w:rsidR="00F87FAF" w:rsidRDefault="00F87FAF">
      <w:pPr>
        <w:jc w:val="both"/>
      </w:pPr>
    </w:p>
    <w:p w14:paraId="20650EC2" w14:textId="77777777" w:rsidR="00F87FAF" w:rsidRDefault="0032597E">
      <w:pPr>
        <w:ind w:left="720"/>
        <w:jc w:val="both"/>
        <w:rPr>
          <w:i/>
        </w:rPr>
      </w:pPr>
      <w:r>
        <w:rPr>
          <w:b/>
        </w:rPr>
        <w:t>Artículo 1.</w:t>
      </w:r>
      <w:r>
        <w:rPr>
          <w:i/>
        </w:rPr>
        <w:t xml:space="preserve"> </w:t>
      </w:r>
      <w:r>
        <w:rPr>
          <w:i/>
        </w:rPr>
        <w:br/>
        <w:t xml:space="preserve">“1. A los efectos de este Convenio, el término "discriminación", comprende: </w:t>
      </w:r>
    </w:p>
    <w:p w14:paraId="5FF3FCB2" w14:textId="77777777" w:rsidR="00F87FAF" w:rsidRDefault="00F87FAF">
      <w:pPr>
        <w:ind w:left="720"/>
        <w:jc w:val="both"/>
        <w:rPr>
          <w:i/>
        </w:rPr>
      </w:pPr>
    </w:p>
    <w:p w14:paraId="2E3218CC" w14:textId="77777777" w:rsidR="00F87FAF" w:rsidRDefault="0032597E">
      <w:pPr>
        <w:ind w:left="720"/>
        <w:jc w:val="both"/>
        <w:rPr>
          <w:i/>
        </w:rPr>
      </w:pPr>
      <w:r>
        <w:rPr>
          <w:i/>
        </w:rPr>
        <w:t>a) Cualquier distinción, exclusión o preferencia basada en motivos de raza, color, religi</w:t>
      </w:r>
      <w:r>
        <w:rPr>
          <w:i/>
        </w:rPr>
        <w:t xml:space="preserve">ón, opinión política, ascendencia nacional u origen social, que tenga por efecto anular o alterar la igualdad de oportunidades o de trato en el empleo y la ocupación; </w:t>
      </w:r>
    </w:p>
    <w:p w14:paraId="52EE25AC" w14:textId="77777777" w:rsidR="00F87FAF" w:rsidRDefault="00F87FAF">
      <w:pPr>
        <w:ind w:left="720"/>
        <w:jc w:val="both"/>
        <w:rPr>
          <w:i/>
        </w:rPr>
      </w:pPr>
    </w:p>
    <w:p w14:paraId="15280FFA" w14:textId="77777777" w:rsidR="00F87FAF" w:rsidRDefault="0032597E">
      <w:pPr>
        <w:ind w:left="720"/>
        <w:jc w:val="both"/>
        <w:rPr>
          <w:i/>
        </w:rPr>
      </w:pPr>
      <w:r>
        <w:rPr>
          <w:i/>
        </w:rPr>
        <w:t>b) Cualquier otra distinción, exclusión o preferencia que tenga por efecto anular o alt</w:t>
      </w:r>
      <w:r>
        <w:rPr>
          <w:i/>
        </w:rPr>
        <w:t>erar la igualdad de oportunidades o de trato en el empleo u ocupación, que podrá ser especificada por el Miembro interesado, previa consulta con las organizaciones representativas, de empleadores y de trabajadores, cuando dichas organizaciones existan, y c</w:t>
      </w:r>
      <w:r>
        <w:rPr>
          <w:i/>
        </w:rPr>
        <w:t xml:space="preserve">on otros organismos apropiados. </w:t>
      </w:r>
      <w:r>
        <w:rPr>
          <w:i/>
        </w:rPr>
        <w:br/>
        <w:t>(...)</w:t>
      </w:r>
    </w:p>
    <w:p w14:paraId="3CF9B127" w14:textId="77777777" w:rsidR="00F87FAF" w:rsidRDefault="0032597E">
      <w:pPr>
        <w:ind w:left="720"/>
        <w:jc w:val="both"/>
        <w:rPr>
          <w:i/>
        </w:rPr>
      </w:pPr>
      <w:r>
        <w:rPr>
          <w:i/>
        </w:rPr>
        <w:t>3. A los efectos de este Convenio, los términos "empleo y ocupación", incluyen tanto el acceso a los medios de formación profesional, y la admisión en el empleo y en las diversas ocupaciones, como también las condicio</w:t>
      </w:r>
      <w:r>
        <w:rPr>
          <w:i/>
        </w:rPr>
        <w:t xml:space="preserve">nes de trabajo”. </w:t>
      </w:r>
    </w:p>
    <w:p w14:paraId="520DFC02" w14:textId="77777777" w:rsidR="00F87FAF" w:rsidRDefault="00F87FAF">
      <w:pPr>
        <w:jc w:val="both"/>
        <w:rPr>
          <w:b/>
        </w:rPr>
      </w:pPr>
    </w:p>
    <w:p w14:paraId="7D89C691" w14:textId="77777777" w:rsidR="00F87FAF" w:rsidRDefault="0032597E">
      <w:pPr>
        <w:jc w:val="both"/>
        <w:rPr>
          <w:b/>
        </w:rPr>
      </w:pPr>
      <w:r>
        <w:rPr>
          <w:b/>
        </w:rPr>
        <w:t>4.1.2 Convención Interamericana Sobre la Protección de los Derechos Humanos de las Personas Mayores - Adoptada por la Ley 2055 de 2020</w:t>
      </w:r>
    </w:p>
    <w:p w14:paraId="2993B3D2" w14:textId="77777777" w:rsidR="00F87FAF" w:rsidRDefault="00F87FAF">
      <w:pPr>
        <w:jc w:val="both"/>
        <w:rPr>
          <w:b/>
        </w:rPr>
      </w:pPr>
    </w:p>
    <w:p w14:paraId="22663E9B" w14:textId="77777777" w:rsidR="00F87FAF" w:rsidRDefault="0032597E">
      <w:pPr>
        <w:ind w:firstLine="720"/>
        <w:jc w:val="both"/>
        <w:rPr>
          <w:b/>
        </w:rPr>
      </w:pPr>
      <w:r>
        <w:rPr>
          <w:b/>
        </w:rPr>
        <w:t xml:space="preserve">Artículo 18. Derecho al Trabajo. </w:t>
      </w:r>
    </w:p>
    <w:p w14:paraId="477C8671" w14:textId="77777777" w:rsidR="00F87FAF" w:rsidRDefault="0032597E">
      <w:pPr>
        <w:ind w:firstLine="720"/>
        <w:jc w:val="both"/>
        <w:rPr>
          <w:i/>
        </w:rPr>
      </w:pPr>
      <w:r>
        <w:rPr>
          <w:i/>
        </w:rPr>
        <w:t>“(...)</w:t>
      </w:r>
    </w:p>
    <w:p w14:paraId="0F3E777E" w14:textId="77777777" w:rsidR="00F87FAF" w:rsidRDefault="0032597E">
      <w:pPr>
        <w:ind w:left="720"/>
        <w:jc w:val="both"/>
        <w:rPr>
          <w:i/>
        </w:rPr>
      </w:pPr>
      <w:r>
        <w:rPr>
          <w:i/>
        </w:rPr>
        <w:t>Los Estados Parte adoptarán las medidas legislativas, admini</w:t>
      </w:r>
      <w:r>
        <w:rPr>
          <w:i/>
        </w:rPr>
        <w:t>strativas o de otra índole para promover el empleo formal de la persona mayor y regular las distintas formas de autoempleo y el empleo doméstico, con miras a prevenir abusos y garantizar una adecuada cobertura social y el reconocimiento del trabajo no remu</w:t>
      </w:r>
      <w:r>
        <w:rPr>
          <w:i/>
        </w:rPr>
        <w:t>nerado.</w:t>
      </w:r>
    </w:p>
    <w:p w14:paraId="6A7AD977" w14:textId="77777777" w:rsidR="00F87FAF" w:rsidRDefault="0032597E">
      <w:pPr>
        <w:ind w:left="720"/>
        <w:jc w:val="both"/>
        <w:rPr>
          <w:i/>
        </w:rPr>
      </w:pPr>
      <w:r>
        <w:rPr>
          <w:i/>
        </w:rPr>
        <w:t>(...)</w:t>
      </w:r>
      <w:r>
        <w:rPr>
          <w:i/>
        </w:rPr>
        <w:br/>
      </w:r>
      <w:r>
        <w:rPr>
          <w:b/>
          <w:i/>
        </w:rPr>
        <w:t>Los Estados Parte alentarán el diseño de programas para la capacitación y certificación de conocimiento y saberes para promover el acceso de la persona mayor a mercados laborales más inclusivos.</w:t>
      </w:r>
      <w:r>
        <w:rPr>
          <w:i/>
        </w:rPr>
        <w:t>”</w:t>
      </w:r>
    </w:p>
    <w:p w14:paraId="05F58905" w14:textId="77777777" w:rsidR="00F87FAF" w:rsidRDefault="00F87FAF">
      <w:pPr>
        <w:ind w:left="720"/>
        <w:jc w:val="both"/>
        <w:rPr>
          <w:b/>
        </w:rPr>
      </w:pPr>
    </w:p>
    <w:p w14:paraId="37962FAD" w14:textId="77777777" w:rsidR="00F87FAF" w:rsidRDefault="0032597E">
      <w:pPr>
        <w:ind w:left="720"/>
        <w:jc w:val="both"/>
        <w:rPr>
          <w:i/>
        </w:rPr>
      </w:pPr>
      <w:r>
        <w:rPr>
          <w:b/>
        </w:rPr>
        <w:t xml:space="preserve">Artículo 20. Derecho a la Educación. </w:t>
      </w:r>
      <w:r>
        <w:rPr>
          <w:i/>
        </w:rPr>
        <w:t>“La pers</w:t>
      </w:r>
      <w:r>
        <w:rPr>
          <w:i/>
        </w:rPr>
        <w:t>ona mayor tiene derecho a la educación en igualdad de condiciones con otros sectores de la población y sin discriminación, en las modalidades definidas por cada uno de los Estados Parte, y a participar en los programas educativos existentes en todos los ni</w:t>
      </w:r>
      <w:r>
        <w:rPr>
          <w:i/>
        </w:rPr>
        <w:t>veles, y a compartir sus conocimientos y experiencias con todas las generaciones.</w:t>
      </w:r>
    </w:p>
    <w:p w14:paraId="17AFD5CB" w14:textId="77777777" w:rsidR="00F87FAF" w:rsidRDefault="00F87FAF">
      <w:pPr>
        <w:ind w:left="720"/>
        <w:jc w:val="both"/>
        <w:rPr>
          <w:i/>
        </w:rPr>
      </w:pPr>
    </w:p>
    <w:p w14:paraId="4FA98D55" w14:textId="77777777" w:rsidR="00F87FAF" w:rsidRDefault="0032597E">
      <w:pPr>
        <w:ind w:left="720"/>
        <w:jc w:val="both"/>
        <w:rPr>
          <w:b/>
          <w:i/>
        </w:rPr>
      </w:pPr>
      <w:r>
        <w:rPr>
          <w:i/>
        </w:rPr>
        <w:t>Los Estados Parte garantizarán el ejercicio efectivo del derecho a la educación de la persona mayor y se comprometen a:</w:t>
      </w:r>
      <w:r>
        <w:rPr>
          <w:i/>
        </w:rPr>
        <w:br/>
        <w:t>(...)</w:t>
      </w:r>
      <w:r>
        <w:rPr>
          <w:i/>
        </w:rPr>
        <w:br/>
      </w:r>
      <w:r>
        <w:rPr>
          <w:b/>
          <w:i/>
        </w:rPr>
        <w:t>d) Promover la educación y formación de la pers</w:t>
      </w:r>
      <w:r>
        <w:rPr>
          <w:b/>
          <w:i/>
        </w:rPr>
        <w:t>ona mayor en el uso de las nuevas tecnologías de la información y comunicación (TIC) para minimizar la brecha digital, generacional y geográfica e incrementar la integración social y comunitaria.</w:t>
      </w:r>
    </w:p>
    <w:p w14:paraId="369FE5BF" w14:textId="77777777" w:rsidR="00F87FAF" w:rsidRDefault="0032597E">
      <w:pPr>
        <w:jc w:val="both"/>
        <w:rPr>
          <w:b/>
        </w:rPr>
      </w:pPr>
      <w:r>
        <w:rPr>
          <w:b/>
        </w:rPr>
        <w:br/>
      </w:r>
    </w:p>
    <w:p w14:paraId="2F3DB17F" w14:textId="77777777" w:rsidR="00F87FAF" w:rsidRDefault="0032597E">
      <w:pPr>
        <w:jc w:val="both"/>
        <w:rPr>
          <w:b/>
        </w:rPr>
      </w:pPr>
      <w:r>
        <w:rPr>
          <w:b/>
        </w:rPr>
        <w:t>4.1.3 Objetivos de Desarrollo Sostenible</w:t>
      </w:r>
    </w:p>
    <w:p w14:paraId="6CCF1832" w14:textId="77777777" w:rsidR="00F87FAF" w:rsidRDefault="00F87FAF">
      <w:pPr>
        <w:jc w:val="both"/>
        <w:rPr>
          <w:b/>
        </w:rPr>
      </w:pPr>
    </w:p>
    <w:p w14:paraId="5FE025CE" w14:textId="77777777" w:rsidR="00F87FAF" w:rsidRDefault="0032597E">
      <w:pPr>
        <w:spacing w:line="276" w:lineRule="auto"/>
        <w:jc w:val="both"/>
        <w:rPr>
          <w:b/>
        </w:rPr>
      </w:pPr>
      <w:r>
        <w:rPr>
          <w:b/>
        </w:rPr>
        <w:t xml:space="preserve">ODS 1. Fin de la Pobreza </w:t>
      </w:r>
    </w:p>
    <w:p w14:paraId="35174267" w14:textId="77777777" w:rsidR="00F87FAF" w:rsidRDefault="0032597E">
      <w:pPr>
        <w:ind w:left="720"/>
        <w:jc w:val="both"/>
        <w:rPr>
          <w:b/>
          <w:i/>
        </w:rPr>
      </w:pPr>
      <w:r>
        <w:rPr>
          <w:b/>
          <w:i/>
        </w:rPr>
        <w:t xml:space="preserve">digital </w:t>
      </w:r>
      <w:r>
        <w:rPr>
          <w:b/>
          <w:i/>
        </w:rPr>
        <w:br/>
      </w:r>
      <w:r>
        <w:rPr>
          <w:b/>
        </w:rPr>
        <w:t>Meta 1.4</w:t>
      </w:r>
      <w:r>
        <w:rPr>
          <w:b/>
          <w:i/>
        </w:rPr>
        <w:t xml:space="preserve"> </w:t>
      </w:r>
      <w:r>
        <w:rPr>
          <w:i/>
        </w:rPr>
        <w:t xml:space="preserve">“Para 2030, garantizar que todos los hombres y mujeres, en           particular los pobres y los más vulnerables, tengan los mismos derechos a los recursos económicos, así como acceso a los servicios básicos, la </w:t>
      </w:r>
      <w:r>
        <w:rPr>
          <w:i/>
        </w:rPr>
        <w:t xml:space="preserve">propiedad y el control de las tierras y otros bienes, la herencia, los recursos naturales, </w:t>
      </w:r>
      <w:r>
        <w:rPr>
          <w:b/>
          <w:i/>
        </w:rPr>
        <w:t>las nuevas tecnologías</w:t>
      </w:r>
      <w:r>
        <w:rPr>
          <w:i/>
        </w:rPr>
        <w:t xml:space="preserve"> y los servicios económicos, incluida la microfinanciación.”</w:t>
      </w:r>
    </w:p>
    <w:p w14:paraId="585B38D7" w14:textId="77777777" w:rsidR="00F87FAF" w:rsidRDefault="00F87FAF">
      <w:pPr>
        <w:jc w:val="both"/>
        <w:rPr>
          <w:b/>
        </w:rPr>
      </w:pPr>
    </w:p>
    <w:p w14:paraId="3EA07EA0" w14:textId="77777777" w:rsidR="00F87FAF" w:rsidRDefault="0032597E">
      <w:pPr>
        <w:jc w:val="both"/>
        <w:rPr>
          <w:i/>
        </w:rPr>
      </w:pPr>
      <w:r>
        <w:rPr>
          <w:b/>
        </w:rPr>
        <w:t>ODS 4. Educación de Calidad</w:t>
      </w:r>
    </w:p>
    <w:p w14:paraId="2E2696E5" w14:textId="77777777" w:rsidR="00F87FAF" w:rsidRDefault="00F87FAF">
      <w:pPr>
        <w:ind w:left="720"/>
        <w:jc w:val="both"/>
        <w:rPr>
          <w:i/>
        </w:rPr>
      </w:pPr>
    </w:p>
    <w:p w14:paraId="19778FB5" w14:textId="77777777" w:rsidR="00F87FAF" w:rsidRDefault="0032597E">
      <w:pPr>
        <w:ind w:left="720"/>
        <w:jc w:val="both"/>
        <w:rPr>
          <w:i/>
        </w:rPr>
      </w:pPr>
      <w:r>
        <w:rPr>
          <w:b/>
        </w:rPr>
        <w:t xml:space="preserve">Meta 4.4. </w:t>
      </w:r>
      <w:r>
        <w:rPr>
          <w:i/>
        </w:rPr>
        <w:t>“De aquí a 2030, aumentar considerablement</w:t>
      </w:r>
      <w:r>
        <w:rPr>
          <w:i/>
        </w:rPr>
        <w:t>e el número de jóvenes y adultos que tienen las competencias necesarias, en particular técnicas y profesionales, para acceder al empleo, el trabajo decente y el emprendimiento”</w:t>
      </w:r>
    </w:p>
    <w:p w14:paraId="1AD0D54B" w14:textId="77777777" w:rsidR="00F87FAF" w:rsidRDefault="00F87FAF">
      <w:pPr>
        <w:ind w:left="720"/>
        <w:jc w:val="both"/>
        <w:rPr>
          <w:i/>
        </w:rPr>
      </w:pPr>
    </w:p>
    <w:p w14:paraId="58935D1C" w14:textId="77777777" w:rsidR="00F87FAF" w:rsidRDefault="0032597E">
      <w:pPr>
        <w:jc w:val="both"/>
        <w:rPr>
          <w:b/>
        </w:rPr>
      </w:pPr>
      <w:r>
        <w:rPr>
          <w:b/>
        </w:rPr>
        <w:t xml:space="preserve">ODS 8. Trabajo Decente y Crecimiento Económico </w:t>
      </w:r>
    </w:p>
    <w:p w14:paraId="2867E439" w14:textId="77777777" w:rsidR="00F87FAF" w:rsidRDefault="00F87FAF">
      <w:pPr>
        <w:jc w:val="both"/>
        <w:rPr>
          <w:b/>
        </w:rPr>
      </w:pPr>
    </w:p>
    <w:p w14:paraId="34AB2B82" w14:textId="77777777" w:rsidR="00F87FAF" w:rsidRDefault="0032597E">
      <w:pPr>
        <w:ind w:left="720"/>
        <w:jc w:val="both"/>
        <w:rPr>
          <w:i/>
        </w:rPr>
      </w:pPr>
      <w:r>
        <w:rPr>
          <w:b/>
        </w:rPr>
        <w:t xml:space="preserve">Meta 8.3. </w:t>
      </w:r>
      <w:r>
        <w:rPr>
          <w:i/>
        </w:rPr>
        <w:t>“Promover políticas</w:t>
      </w:r>
      <w:r>
        <w:rPr>
          <w:i/>
        </w:rPr>
        <w:t xml:space="preserve"> orientadas al desarrollo que apoyen las actividades productivas, la creación de puestos de trabajo decentes, el emprendimiento, la creatividad y la innovación, y fomentar la formalización y el crecimiento de las microempresas y las pequeñas y medianas emp</w:t>
      </w:r>
      <w:r>
        <w:rPr>
          <w:i/>
        </w:rPr>
        <w:t>resas, incluso mediante el acceso a servicios financieros”</w:t>
      </w:r>
    </w:p>
    <w:p w14:paraId="25B0FB09" w14:textId="77777777" w:rsidR="00F87FAF" w:rsidRDefault="00F87FAF">
      <w:pPr>
        <w:ind w:left="720"/>
        <w:jc w:val="both"/>
        <w:rPr>
          <w:i/>
        </w:rPr>
      </w:pPr>
    </w:p>
    <w:p w14:paraId="119B55D3" w14:textId="77777777" w:rsidR="00F87FAF" w:rsidRDefault="0032597E">
      <w:pPr>
        <w:jc w:val="both"/>
        <w:rPr>
          <w:b/>
        </w:rPr>
      </w:pPr>
      <w:r>
        <w:rPr>
          <w:b/>
        </w:rPr>
        <w:t>ODS 10. Reducción de las Desigualdades</w:t>
      </w:r>
    </w:p>
    <w:p w14:paraId="0F38330E" w14:textId="77777777" w:rsidR="00F87FAF" w:rsidRDefault="00F87FAF">
      <w:pPr>
        <w:jc w:val="both"/>
        <w:rPr>
          <w:b/>
        </w:rPr>
      </w:pPr>
    </w:p>
    <w:p w14:paraId="7A0B6AC9" w14:textId="77777777" w:rsidR="00F87FAF" w:rsidRDefault="0032597E">
      <w:pPr>
        <w:jc w:val="both"/>
      </w:pPr>
      <w:r>
        <w:t>Con el fin de enfrentar los problemas económicos de la proporción de personas que viven por debajo del 50% de la mediana de los ingresos, por haber sido dis</w:t>
      </w:r>
      <w:r>
        <w:t xml:space="preserve">criminadas en acceso a oportunidades laborales con ocasión de su sexo, edad o discapacidad, la ODS 10 presenta la siguiente meta: </w:t>
      </w:r>
    </w:p>
    <w:p w14:paraId="230CA4E5" w14:textId="77777777" w:rsidR="00F87FAF" w:rsidRDefault="00F87FAF">
      <w:pPr>
        <w:jc w:val="both"/>
        <w:rPr>
          <w:b/>
        </w:rPr>
      </w:pPr>
    </w:p>
    <w:p w14:paraId="371EB30B" w14:textId="77777777" w:rsidR="00F87FAF" w:rsidRDefault="0032597E">
      <w:pPr>
        <w:ind w:left="720"/>
        <w:jc w:val="both"/>
        <w:rPr>
          <w:i/>
        </w:rPr>
      </w:pPr>
      <w:r>
        <w:rPr>
          <w:b/>
        </w:rPr>
        <w:t xml:space="preserve">Meta 10.2. </w:t>
      </w:r>
      <w:r>
        <w:rPr>
          <w:i/>
        </w:rPr>
        <w:t>“De aquí a 2030, potenciar y promover la inclusión social, económica y política de todas las personas, independie</w:t>
      </w:r>
      <w:r>
        <w:rPr>
          <w:i/>
        </w:rPr>
        <w:t>ntemente de su edad, sexo, discapacidad, raza, etnia, origen, religión o situación económica u otra condición”</w:t>
      </w:r>
    </w:p>
    <w:p w14:paraId="2FC77C46" w14:textId="77777777" w:rsidR="00F87FAF" w:rsidRDefault="00F87FAF">
      <w:pPr>
        <w:ind w:left="720"/>
        <w:jc w:val="both"/>
        <w:rPr>
          <w:i/>
        </w:rPr>
      </w:pPr>
    </w:p>
    <w:p w14:paraId="12F743A7" w14:textId="77777777" w:rsidR="00F87FAF" w:rsidRDefault="0032597E">
      <w:pPr>
        <w:jc w:val="both"/>
      </w:pPr>
      <w:r>
        <w:t xml:space="preserve">Adicionalmente, y bajo el mismo fin se proponen las siguientes metas: </w:t>
      </w:r>
    </w:p>
    <w:p w14:paraId="32EB1651" w14:textId="77777777" w:rsidR="00F87FAF" w:rsidRDefault="00F87FAF">
      <w:pPr>
        <w:ind w:left="720"/>
        <w:jc w:val="both"/>
        <w:rPr>
          <w:i/>
        </w:rPr>
      </w:pPr>
    </w:p>
    <w:p w14:paraId="7FC3E130" w14:textId="77777777" w:rsidR="00F87FAF" w:rsidRDefault="0032597E">
      <w:pPr>
        <w:ind w:left="720"/>
        <w:jc w:val="both"/>
        <w:rPr>
          <w:i/>
        </w:rPr>
      </w:pPr>
      <w:r>
        <w:rPr>
          <w:b/>
        </w:rPr>
        <w:t xml:space="preserve">Meta 10.4. </w:t>
      </w:r>
      <w:r>
        <w:rPr>
          <w:i/>
        </w:rPr>
        <w:t>“Adoptar políticas, especialmente fiscales, salariales y de p</w:t>
      </w:r>
      <w:r>
        <w:rPr>
          <w:i/>
        </w:rPr>
        <w:t>rotección social, y lograr progresivamente una mayor igualdad”.</w:t>
      </w:r>
    </w:p>
    <w:p w14:paraId="18A2DE62" w14:textId="77777777" w:rsidR="00F87FAF" w:rsidRDefault="00F87FAF">
      <w:pPr>
        <w:jc w:val="both"/>
        <w:rPr>
          <w:b/>
        </w:rPr>
      </w:pPr>
    </w:p>
    <w:p w14:paraId="3B3A1750" w14:textId="77777777" w:rsidR="00F87FAF" w:rsidRDefault="0032597E">
      <w:pPr>
        <w:jc w:val="both"/>
        <w:rPr>
          <w:b/>
        </w:rPr>
      </w:pPr>
      <w:r>
        <w:rPr>
          <w:b/>
        </w:rPr>
        <w:t>4.2 MARCO NACIONAL</w:t>
      </w:r>
    </w:p>
    <w:p w14:paraId="3E9D3D5E" w14:textId="77777777" w:rsidR="00F87FAF" w:rsidRDefault="0032597E">
      <w:pPr>
        <w:jc w:val="both"/>
        <w:rPr>
          <w:b/>
        </w:rPr>
      </w:pPr>
      <w:r>
        <w:rPr>
          <w:b/>
        </w:rPr>
        <w:br/>
        <w:t xml:space="preserve">4.2.1 Constitución Política de Colombia </w:t>
      </w:r>
    </w:p>
    <w:p w14:paraId="314808CE" w14:textId="77777777" w:rsidR="00F87FAF" w:rsidRDefault="00F87FAF">
      <w:pPr>
        <w:jc w:val="both"/>
        <w:rPr>
          <w:b/>
        </w:rPr>
      </w:pPr>
    </w:p>
    <w:p w14:paraId="33868F84" w14:textId="77777777" w:rsidR="00F87FAF" w:rsidRDefault="0032597E">
      <w:pPr>
        <w:jc w:val="both"/>
        <w:rPr>
          <w:i/>
        </w:rPr>
      </w:pPr>
      <w:r>
        <w:rPr>
          <w:b/>
        </w:rPr>
        <w:t>Artículo 13.</w:t>
      </w:r>
      <w:r>
        <w:t xml:space="preserve"> </w:t>
      </w:r>
      <w:r>
        <w:rPr>
          <w:i/>
        </w:rPr>
        <w:t>“Todas las personas nacen libres e iguales ante la ley, recibirán la misma protección y trato de las autoridades y g</w:t>
      </w:r>
      <w:r>
        <w:rPr>
          <w:i/>
        </w:rPr>
        <w:t>ozarán de los mismos derechos, libertades y oportunidades sin ninguna discriminación por razones de sexo, raza, origen nacional o familiar, lengua, religión, opinión política o filosófica.</w:t>
      </w:r>
      <w:r>
        <w:rPr>
          <w:i/>
        </w:rPr>
        <w:br/>
      </w:r>
    </w:p>
    <w:p w14:paraId="4C3C9C22" w14:textId="77777777" w:rsidR="00F87FAF" w:rsidRDefault="0032597E">
      <w:pPr>
        <w:jc w:val="both"/>
        <w:rPr>
          <w:i/>
        </w:rPr>
      </w:pPr>
      <w:r>
        <w:rPr>
          <w:i/>
        </w:rPr>
        <w:t xml:space="preserve">El Estado promoverá las condiciones para que la igualdad sea real </w:t>
      </w:r>
      <w:r>
        <w:rPr>
          <w:i/>
        </w:rPr>
        <w:t>y efectiva y adoptará medidas en favor de grupos discriminados o marginados.</w:t>
      </w:r>
      <w:r>
        <w:rPr>
          <w:i/>
        </w:rPr>
        <w:br/>
        <w:t>(...)”</w:t>
      </w:r>
    </w:p>
    <w:p w14:paraId="4C3EB4BE" w14:textId="77777777" w:rsidR="00F87FAF" w:rsidRDefault="00F87FAF">
      <w:pPr>
        <w:jc w:val="both"/>
        <w:rPr>
          <w:i/>
        </w:rPr>
      </w:pPr>
    </w:p>
    <w:p w14:paraId="1CA8C88C" w14:textId="77777777" w:rsidR="00F87FAF" w:rsidRDefault="0032597E">
      <w:pPr>
        <w:jc w:val="both"/>
        <w:rPr>
          <w:i/>
        </w:rPr>
      </w:pPr>
      <w:r>
        <w:rPr>
          <w:b/>
        </w:rPr>
        <w:t xml:space="preserve">Artículo 25. </w:t>
      </w:r>
      <w:r>
        <w:rPr>
          <w:i/>
        </w:rPr>
        <w:t xml:space="preserve">“El trabajo es un derecho y una obligación social y goza, en todas sus modalidades, de la especial protección del Estado. Toda persona tiene derecho a un </w:t>
      </w:r>
      <w:r>
        <w:rPr>
          <w:i/>
        </w:rPr>
        <w:t>trabajo en condiciones dignas y justas.”</w:t>
      </w:r>
    </w:p>
    <w:p w14:paraId="12226F70" w14:textId="77777777" w:rsidR="00F87FAF" w:rsidRDefault="00F87FAF">
      <w:pPr>
        <w:jc w:val="both"/>
        <w:rPr>
          <w:i/>
        </w:rPr>
      </w:pPr>
    </w:p>
    <w:p w14:paraId="4E19E797" w14:textId="77777777" w:rsidR="00F87FAF" w:rsidRDefault="0032597E">
      <w:pPr>
        <w:jc w:val="both"/>
        <w:rPr>
          <w:i/>
        </w:rPr>
      </w:pPr>
      <w:r>
        <w:rPr>
          <w:b/>
        </w:rPr>
        <w:t xml:space="preserve">Artículo 46. </w:t>
      </w:r>
      <w:r>
        <w:rPr>
          <w:i/>
        </w:rPr>
        <w:t>“El Estado, la sociedad y la familia concurrirán para la protección y la asistencia de las personas de la tercera edad y promoverán su integración a la vida activa y comunitaria.</w:t>
      </w:r>
      <w:r>
        <w:rPr>
          <w:i/>
        </w:rPr>
        <w:br/>
        <w:t>(...)”</w:t>
      </w:r>
    </w:p>
    <w:p w14:paraId="52D665C5" w14:textId="77777777" w:rsidR="00F87FAF" w:rsidRDefault="00F87FAF">
      <w:pPr>
        <w:jc w:val="both"/>
      </w:pPr>
    </w:p>
    <w:p w14:paraId="060B0F36" w14:textId="77777777" w:rsidR="00F87FAF" w:rsidRDefault="0032597E">
      <w:pPr>
        <w:jc w:val="both"/>
        <w:rPr>
          <w:i/>
        </w:rPr>
      </w:pPr>
      <w:r>
        <w:rPr>
          <w:b/>
        </w:rPr>
        <w:t>Artículo 54.</w:t>
      </w:r>
      <w:r>
        <w:t xml:space="preserve"> </w:t>
      </w:r>
      <w:r>
        <w:rPr>
          <w:i/>
        </w:rPr>
        <w:t>“</w:t>
      </w:r>
      <w:r>
        <w:rPr>
          <w:i/>
        </w:rPr>
        <w:t>Es obligación del Estado y de los empleadores ofrecer formación y habilitación profesional y técnica a quienes lo requieran. El Estado debe propiciar la ubicación laboral de las personas en edad de trabajar y garantizar a los minusválidos el derecho a un t</w:t>
      </w:r>
      <w:r>
        <w:rPr>
          <w:i/>
        </w:rPr>
        <w:t>rabajo acorde con sus condiciones de salud.”</w:t>
      </w:r>
    </w:p>
    <w:p w14:paraId="71533985" w14:textId="77777777" w:rsidR="00F87FAF" w:rsidRDefault="00F87FAF">
      <w:pPr>
        <w:jc w:val="both"/>
      </w:pPr>
    </w:p>
    <w:p w14:paraId="20D29848" w14:textId="77777777" w:rsidR="00F87FAF" w:rsidRDefault="0032597E">
      <w:pPr>
        <w:jc w:val="both"/>
        <w:rPr>
          <w:i/>
        </w:rPr>
      </w:pPr>
      <w:r>
        <w:rPr>
          <w:b/>
        </w:rPr>
        <w:t>Artículo 67.</w:t>
      </w:r>
      <w:r>
        <w:t xml:space="preserve"> </w:t>
      </w:r>
      <w:r>
        <w:rPr>
          <w:i/>
        </w:rPr>
        <w:t>“La educación es un derecho de la persona y un servicio público que tiene una función social (...)”</w:t>
      </w:r>
    </w:p>
    <w:p w14:paraId="4A28CA76" w14:textId="77777777" w:rsidR="00F87FAF" w:rsidRDefault="00F87FAF">
      <w:pPr>
        <w:jc w:val="both"/>
      </w:pPr>
    </w:p>
    <w:p w14:paraId="19EBF593" w14:textId="77777777" w:rsidR="00F87FAF" w:rsidRDefault="0032597E">
      <w:pPr>
        <w:jc w:val="both"/>
        <w:rPr>
          <w:b/>
        </w:rPr>
      </w:pPr>
      <w:r>
        <w:rPr>
          <w:b/>
        </w:rPr>
        <w:t>4.2.2 Leyes</w:t>
      </w:r>
    </w:p>
    <w:p w14:paraId="0C38C0AD" w14:textId="77777777" w:rsidR="00F87FAF" w:rsidRDefault="00F87FAF">
      <w:pPr>
        <w:jc w:val="both"/>
      </w:pPr>
    </w:p>
    <w:p w14:paraId="78447021" w14:textId="77777777" w:rsidR="00F87FAF" w:rsidRDefault="0032597E">
      <w:pPr>
        <w:jc w:val="both"/>
        <w:rPr>
          <w:i/>
        </w:rPr>
      </w:pPr>
      <w:r>
        <w:rPr>
          <w:b/>
        </w:rPr>
        <w:t>Ley 115 de 1994</w:t>
      </w:r>
      <w:r>
        <w:br/>
      </w:r>
      <w:r>
        <w:rPr>
          <w:b/>
          <w:i/>
        </w:rPr>
        <w:t>“Por la cual se expide la ley general de educación”</w:t>
      </w:r>
    </w:p>
    <w:p w14:paraId="748EA689" w14:textId="77777777" w:rsidR="00F87FAF" w:rsidRDefault="00F87FAF">
      <w:pPr>
        <w:jc w:val="both"/>
        <w:rPr>
          <w:i/>
        </w:rPr>
      </w:pPr>
    </w:p>
    <w:p w14:paraId="1F97BC0D" w14:textId="77777777" w:rsidR="00F87FAF" w:rsidRDefault="0032597E">
      <w:pPr>
        <w:jc w:val="both"/>
        <w:rPr>
          <w:i/>
        </w:rPr>
      </w:pPr>
      <w:r>
        <w:rPr>
          <w:b/>
        </w:rPr>
        <w:t>Artículo 51. O</w:t>
      </w:r>
      <w:r>
        <w:rPr>
          <w:b/>
        </w:rPr>
        <w:t>bjetivos específicos.</w:t>
      </w:r>
      <w:r>
        <w:t xml:space="preserve"> </w:t>
      </w:r>
      <w:r>
        <w:rPr>
          <w:i/>
        </w:rPr>
        <w:t>“Son objetivos específicos de la educación de adultos:</w:t>
      </w:r>
      <w:r>
        <w:rPr>
          <w:i/>
        </w:rPr>
        <w:br/>
        <w:t>(...)</w:t>
      </w:r>
      <w:r>
        <w:rPr>
          <w:i/>
        </w:rPr>
        <w:br/>
        <w:t>d) Desarrollar la capacidad de participación en la vida económica, política, social, cultural y comunitaria.”</w:t>
      </w:r>
    </w:p>
    <w:p w14:paraId="1B15EFF4" w14:textId="77777777" w:rsidR="00F87FAF" w:rsidRDefault="00F87FAF">
      <w:pPr>
        <w:jc w:val="both"/>
        <w:rPr>
          <w:i/>
        </w:rPr>
      </w:pPr>
    </w:p>
    <w:p w14:paraId="33A32414" w14:textId="77777777" w:rsidR="00F87FAF" w:rsidRDefault="0032597E">
      <w:pPr>
        <w:jc w:val="both"/>
      </w:pPr>
      <w:r>
        <w:rPr>
          <w:b/>
        </w:rPr>
        <w:t>Artículo 53. Programas semipresenciales para adultos.</w:t>
      </w:r>
      <w:r>
        <w:t xml:space="preserve"> </w:t>
      </w:r>
      <w:r>
        <w:rPr>
          <w:i/>
        </w:rPr>
        <w:t>“Los est</w:t>
      </w:r>
      <w:r>
        <w:rPr>
          <w:i/>
        </w:rPr>
        <w:t>ablecimientos educativos de acuerdo con su Proyecto Educativo Institucional, podrán ofrecer programas semipresenciales de educación formal o de educación no formal de carácter especial, en jornada nocturna, dirigidos a personas adultas, con propósitos labo</w:t>
      </w:r>
      <w:r>
        <w:rPr>
          <w:i/>
        </w:rPr>
        <w:t>rales (...)”</w:t>
      </w:r>
    </w:p>
    <w:p w14:paraId="14ABF533" w14:textId="77777777" w:rsidR="00F87FAF" w:rsidRDefault="00F87FAF">
      <w:pPr>
        <w:jc w:val="both"/>
      </w:pPr>
    </w:p>
    <w:p w14:paraId="23EA6884" w14:textId="77777777" w:rsidR="00F87FAF" w:rsidRDefault="0032597E">
      <w:pPr>
        <w:jc w:val="both"/>
        <w:rPr>
          <w:b/>
          <w:i/>
        </w:rPr>
      </w:pPr>
      <w:r>
        <w:rPr>
          <w:b/>
        </w:rPr>
        <w:t xml:space="preserve">Ley 1251 de 2008 </w:t>
      </w:r>
      <w:r>
        <w:rPr>
          <w:b/>
        </w:rPr>
        <w:br/>
      </w:r>
      <w:r>
        <w:rPr>
          <w:b/>
          <w:i/>
        </w:rPr>
        <w:t>“Por la cual se dictan normas tendientes a procurar la protección, promoción y defensa de los derechos de los adultos mayores”</w:t>
      </w:r>
    </w:p>
    <w:p w14:paraId="72B85243" w14:textId="77777777" w:rsidR="00F87FAF" w:rsidRDefault="00F87FAF">
      <w:pPr>
        <w:jc w:val="both"/>
      </w:pPr>
    </w:p>
    <w:p w14:paraId="2438CB07" w14:textId="77777777" w:rsidR="00F87FAF" w:rsidRDefault="0032597E">
      <w:pPr>
        <w:jc w:val="both"/>
        <w:rPr>
          <w:i/>
        </w:rPr>
      </w:pPr>
      <w:r>
        <w:rPr>
          <w:b/>
        </w:rPr>
        <w:t>Artículo 6. Deberes.</w:t>
      </w:r>
      <w:r>
        <w:t xml:space="preserve"> </w:t>
      </w:r>
      <w:r>
        <w:rPr>
          <w:i/>
        </w:rPr>
        <w:t xml:space="preserve">“El Estado, la sociedad civil, la familia, el adulto mayor y los medios de </w:t>
      </w:r>
      <w:r>
        <w:rPr>
          <w:i/>
        </w:rPr>
        <w:t>comunicación deberán para con los adultos mayores:</w:t>
      </w:r>
      <w:r>
        <w:rPr>
          <w:i/>
        </w:rPr>
        <w:br/>
      </w:r>
    </w:p>
    <w:p w14:paraId="31D19A98" w14:textId="77777777" w:rsidR="00F87FAF" w:rsidRDefault="0032597E">
      <w:pPr>
        <w:jc w:val="both"/>
      </w:pPr>
      <w:r>
        <w:rPr>
          <w:i/>
        </w:rPr>
        <w:t>w) Realizar acciones, programas y proyectos que dignifiquen el envejecimiento a través de la promoción de la autonomía económica del adulto mayor con empleos formales, acorde con sus capacidades y la norm</w:t>
      </w:r>
      <w:r>
        <w:rPr>
          <w:i/>
        </w:rPr>
        <w:t>atividad y acuerdos internacionales vigentes".</w:t>
      </w:r>
    </w:p>
    <w:p w14:paraId="512484E5" w14:textId="77777777" w:rsidR="00F87FAF" w:rsidRDefault="00F87FAF">
      <w:pPr>
        <w:jc w:val="both"/>
        <w:rPr>
          <w:b/>
        </w:rPr>
      </w:pPr>
    </w:p>
    <w:p w14:paraId="010B3091" w14:textId="77777777" w:rsidR="00F87FAF" w:rsidRDefault="0032597E">
      <w:pPr>
        <w:jc w:val="both"/>
        <w:rPr>
          <w:i/>
        </w:rPr>
      </w:pPr>
      <w:r>
        <w:rPr>
          <w:b/>
        </w:rPr>
        <w:t>Artículo 7. Objetivos.</w:t>
      </w:r>
      <w:r>
        <w:t xml:space="preserve"> </w:t>
      </w:r>
      <w:r>
        <w:rPr>
          <w:i/>
        </w:rPr>
        <w:t>“El Estado, en cumplimiento de los fines sociales es responsable de la planificación, coordinación, ejecución y seguimiento de las acciones encaminadas al desarrollo integral del adulto</w:t>
      </w:r>
      <w:r>
        <w:rPr>
          <w:i/>
        </w:rPr>
        <w:t xml:space="preserve"> mayor, para lo cual deberá elaborar la Política Nacional de Envejecimiento y Vejez teniendo en cuenta los siguientes objetivos:</w:t>
      </w:r>
      <w:r>
        <w:rPr>
          <w:i/>
        </w:rPr>
        <w:br/>
        <w:t>(...)</w:t>
      </w:r>
      <w:r>
        <w:rPr>
          <w:i/>
        </w:rPr>
        <w:br/>
        <w:t>4. Alcanzar la plena integración y participación de los adultos mayores en el desarrollo económico, social, político y cu</w:t>
      </w:r>
      <w:r>
        <w:rPr>
          <w:i/>
        </w:rPr>
        <w:t>ltural de la Nación reconociendo el trabajo intergeneracional que cumplen en la sociedad.</w:t>
      </w:r>
      <w:r>
        <w:rPr>
          <w:i/>
        </w:rPr>
        <w:br/>
        <w:t>(...)</w:t>
      </w:r>
      <w:r>
        <w:rPr>
          <w:i/>
        </w:rPr>
        <w:br/>
        <w:t>6. Transversalizar la política haciendo del adulto mayor parte integral en los planes, programas, proyectos y mecanismos de trabajo de la Administración Pública</w:t>
      </w:r>
      <w:r>
        <w:rPr>
          <w:i/>
        </w:rPr>
        <w:t>.</w:t>
      </w:r>
      <w:r>
        <w:rPr>
          <w:i/>
        </w:rPr>
        <w:br/>
        <w:t>(...)”</w:t>
      </w:r>
      <w:r>
        <w:br/>
      </w:r>
      <w:r>
        <w:br/>
      </w:r>
      <w:r>
        <w:rPr>
          <w:b/>
        </w:rPr>
        <w:t>Artículo 17. Áreas de intervención.</w:t>
      </w:r>
      <w:r>
        <w:t xml:space="preserve"> </w:t>
      </w:r>
      <w:r>
        <w:rPr>
          <w:i/>
        </w:rPr>
        <w:t>“En la elaboración del Plan Nacional se tendrán en cuenta las siguientes áreas de intervención:</w:t>
      </w:r>
      <w:r>
        <w:rPr>
          <w:i/>
        </w:rPr>
        <w:br/>
        <w:t>(...)</w:t>
      </w:r>
      <w:r>
        <w:rPr>
          <w:i/>
        </w:rPr>
        <w:br/>
      </w:r>
      <w:r>
        <w:rPr>
          <w:b/>
          <w:i/>
        </w:rPr>
        <w:t>4. Productividad.</w:t>
      </w:r>
      <w:r>
        <w:rPr>
          <w:i/>
        </w:rPr>
        <w:t xml:space="preserve"> El Estado a través de sus entidades del orden Nacional, Departamental, Distrital y Municip</w:t>
      </w:r>
      <w:r>
        <w:rPr>
          <w:i/>
        </w:rPr>
        <w:t>al de conformidad con el ámbito de sus competencias, las instituciones públicas y privadas, la sociedad y la familia deberán generar acciones tendientes a involucrar al adulto mayor en el desarrollo económico y productivo de nuestro país, para esto deberán</w:t>
      </w:r>
      <w:r>
        <w:rPr>
          <w:i/>
        </w:rPr>
        <w:t>:</w:t>
      </w:r>
    </w:p>
    <w:p w14:paraId="2552E951" w14:textId="77777777" w:rsidR="00F87FAF" w:rsidRDefault="00F87FAF">
      <w:pPr>
        <w:jc w:val="both"/>
        <w:rPr>
          <w:i/>
        </w:rPr>
      </w:pPr>
    </w:p>
    <w:p w14:paraId="78CD9C91" w14:textId="77777777" w:rsidR="00F87FAF" w:rsidRDefault="0032597E">
      <w:pPr>
        <w:jc w:val="both"/>
        <w:rPr>
          <w:i/>
        </w:rPr>
      </w:pPr>
      <w:r>
        <w:rPr>
          <w:b/>
          <w:i/>
        </w:rPr>
        <w:t>a.</w:t>
      </w:r>
      <w:r>
        <w:rPr>
          <w:i/>
        </w:rPr>
        <w:t xml:space="preserve"> Facilitar y promover la obtención de ingresos mediante el empleo, el desarrollo de proyectos productivos, y la formación de empresas sociales para el adulto mayor;</w:t>
      </w:r>
    </w:p>
    <w:p w14:paraId="02FC71B6" w14:textId="77777777" w:rsidR="00F87FAF" w:rsidRDefault="00F87FAF">
      <w:pPr>
        <w:jc w:val="both"/>
        <w:rPr>
          <w:i/>
        </w:rPr>
      </w:pPr>
    </w:p>
    <w:p w14:paraId="29A2F4C3" w14:textId="77777777" w:rsidR="00F87FAF" w:rsidRDefault="0032597E">
      <w:pPr>
        <w:jc w:val="both"/>
        <w:rPr>
          <w:i/>
        </w:rPr>
      </w:pPr>
      <w:r>
        <w:rPr>
          <w:b/>
          <w:i/>
        </w:rPr>
        <w:t>b.</w:t>
      </w:r>
      <w:r>
        <w:rPr>
          <w:i/>
        </w:rPr>
        <w:t xml:space="preserve"> Desarrollar mecanismos para el acceso al crédito con propósitos productivos para el adulto mayor;</w:t>
      </w:r>
    </w:p>
    <w:p w14:paraId="6B94A5AC" w14:textId="77777777" w:rsidR="00F87FAF" w:rsidRDefault="00F87FAF">
      <w:pPr>
        <w:jc w:val="both"/>
        <w:rPr>
          <w:i/>
        </w:rPr>
      </w:pPr>
    </w:p>
    <w:p w14:paraId="40A4973E" w14:textId="77777777" w:rsidR="00F87FAF" w:rsidRDefault="0032597E">
      <w:pPr>
        <w:jc w:val="both"/>
        <w:rPr>
          <w:i/>
        </w:rPr>
      </w:pPr>
      <w:r>
        <w:rPr>
          <w:b/>
          <w:i/>
        </w:rPr>
        <w:t>c.</w:t>
      </w:r>
      <w:r>
        <w:rPr>
          <w:i/>
        </w:rPr>
        <w:t xml:space="preserve"> Promover el acceso del adulto mayor al empleo formal;</w:t>
      </w:r>
    </w:p>
    <w:p w14:paraId="054B049D" w14:textId="77777777" w:rsidR="00F87FAF" w:rsidRDefault="00F87FAF">
      <w:pPr>
        <w:jc w:val="both"/>
        <w:rPr>
          <w:i/>
        </w:rPr>
      </w:pPr>
    </w:p>
    <w:p w14:paraId="29FC9B68" w14:textId="77777777" w:rsidR="00F87FAF" w:rsidRDefault="0032597E">
      <w:pPr>
        <w:jc w:val="both"/>
        <w:rPr>
          <w:i/>
        </w:rPr>
      </w:pPr>
      <w:r>
        <w:rPr>
          <w:b/>
          <w:i/>
        </w:rPr>
        <w:t>d.</w:t>
      </w:r>
      <w:r>
        <w:rPr>
          <w:i/>
        </w:rPr>
        <w:t xml:space="preserve"> Capacitar, promover y facilitar el acceso a las nuevas tecnologías y al teletrabajo como mecanismo para la generación de ingresos y de empleo.”</w:t>
      </w:r>
    </w:p>
    <w:p w14:paraId="5AE2AA3D" w14:textId="77777777" w:rsidR="00F87FAF" w:rsidRDefault="0032597E">
      <w:pPr>
        <w:jc w:val="both"/>
        <w:rPr>
          <w:b/>
        </w:rPr>
      </w:pPr>
      <w:r>
        <w:rPr>
          <w:i/>
        </w:rPr>
        <w:br/>
      </w:r>
      <w:r>
        <w:rPr>
          <w:b/>
        </w:rPr>
        <w:t xml:space="preserve">Ley 1341 de 2009 </w:t>
      </w:r>
    </w:p>
    <w:p w14:paraId="44A9CE9C" w14:textId="77777777" w:rsidR="00F87FAF" w:rsidRDefault="0032597E">
      <w:pPr>
        <w:jc w:val="both"/>
        <w:rPr>
          <w:i/>
        </w:rPr>
      </w:pPr>
      <w:r>
        <w:rPr>
          <w:b/>
          <w:i/>
        </w:rPr>
        <w:t>“Por la cual se definen principios y conceptos sobre la sociedad de la información y la orga</w:t>
      </w:r>
      <w:r>
        <w:rPr>
          <w:b/>
          <w:i/>
        </w:rPr>
        <w:t>nización de las Tecnologías de la Información y las Comunicaciones –TIC–, se crea la Agencia Nacional de Espectro y se dictan otras disposiciones”</w:t>
      </w:r>
      <w:r>
        <w:rPr>
          <w:b/>
        </w:rPr>
        <w:br/>
      </w:r>
      <w:r>
        <w:rPr>
          <w:b/>
        </w:rPr>
        <w:br/>
      </w:r>
      <w:r>
        <w:t>La Ley 1341 de 2009, dispone que las Tecnologías de la Información y las Comunicaciones deben servir al inte</w:t>
      </w:r>
      <w:r>
        <w:t>rés general y es deber del Estado promover su acceso eficiente y en igualdad de oportunidades a todos los habitantes del territorio nacional. Así mismo, dispone que el fin último de intervención del Estado en el Sector TIC es propender por el servicio univ</w:t>
      </w:r>
      <w:r>
        <w:t>ersal a las Tecnologías de la Información y las Comunicaciones.</w:t>
      </w:r>
      <w:r>
        <w:br/>
      </w:r>
      <w:r>
        <w:br/>
      </w:r>
      <w:r>
        <w:rPr>
          <w:b/>
        </w:rPr>
        <w:t>Artículo 2.</w:t>
      </w:r>
      <w:r>
        <w:rPr>
          <w:b/>
          <w:i/>
        </w:rPr>
        <w:t xml:space="preserve"> </w:t>
      </w:r>
      <w:r>
        <w:rPr>
          <w:b/>
        </w:rPr>
        <w:t>Principios orientadores.</w:t>
      </w:r>
      <w:r>
        <w:rPr>
          <w:b/>
          <w:i/>
        </w:rPr>
        <w:t xml:space="preserve"> </w:t>
      </w:r>
      <w:r>
        <w:rPr>
          <w:i/>
        </w:rPr>
        <w:t>La investigación, el fomento, la promoción y el desarrollo de las Tecnologías de la Información y las Comunicaciones son una política de Estado que involu</w:t>
      </w:r>
      <w:r>
        <w:rPr>
          <w:i/>
        </w:rPr>
        <w:t>cra a todos los sectores y niveles de la administración pública y de la sociedad, para contribuir al desarrollo educativo, cultural, económico, social y político e incrementar la productividad, la competitividad, el respeto a los Derechos Humanos inherente</w:t>
      </w:r>
      <w:r>
        <w:rPr>
          <w:i/>
        </w:rPr>
        <w:t>s y la inclusión social.</w:t>
      </w:r>
    </w:p>
    <w:p w14:paraId="41681874" w14:textId="77777777" w:rsidR="00F87FAF" w:rsidRDefault="0032597E">
      <w:pPr>
        <w:jc w:val="both"/>
        <w:rPr>
          <w:i/>
        </w:rPr>
      </w:pPr>
      <w:r>
        <w:rPr>
          <w:i/>
        </w:rPr>
        <w:t>(...)</w:t>
      </w:r>
    </w:p>
    <w:p w14:paraId="517EF58D" w14:textId="77777777" w:rsidR="00F87FAF" w:rsidRDefault="00F87FAF">
      <w:pPr>
        <w:jc w:val="both"/>
        <w:rPr>
          <w:i/>
        </w:rPr>
      </w:pPr>
    </w:p>
    <w:p w14:paraId="0E9F1325" w14:textId="77777777" w:rsidR="00F87FAF" w:rsidRDefault="0032597E">
      <w:pPr>
        <w:jc w:val="both"/>
        <w:rPr>
          <w:i/>
        </w:rPr>
      </w:pPr>
      <w:r>
        <w:rPr>
          <w:b/>
          <w:i/>
        </w:rPr>
        <w:t>1. Prioridad al acceso y uso de las Tecnologías de la Información y las Comunicaciones.</w:t>
      </w:r>
      <w:r>
        <w:rPr>
          <w:i/>
        </w:rPr>
        <w:t xml:space="preserve"> El estado y en general todos los agentes del sector de las Tecnologías de la Información y las Comunicaciones deberán colaborar, dentro </w:t>
      </w:r>
      <w:r>
        <w:rPr>
          <w:i/>
        </w:rPr>
        <w:t>del marco de sus obligaciones, para priorizar el acceso y uso a las Tecnologías de la Información y las Comunicaciones en la producción de bienes y servicios, en condiciones no discriminatorias en la conectividad. la educación, los contenidos y la competit</w:t>
      </w:r>
      <w:r>
        <w:rPr>
          <w:i/>
        </w:rPr>
        <w:t>ividad. (...)</w:t>
      </w:r>
    </w:p>
    <w:p w14:paraId="07AE1BA8" w14:textId="77777777" w:rsidR="00F87FAF" w:rsidRDefault="00F87FAF">
      <w:pPr>
        <w:jc w:val="both"/>
        <w:rPr>
          <w:i/>
        </w:rPr>
      </w:pPr>
    </w:p>
    <w:p w14:paraId="3D67ABC3" w14:textId="77777777" w:rsidR="00F87FAF" w:rsidRDefault="0032597E">
      <w:pPr>
        <w:jc w:val="both"/>
        <w:rPr>
          <w:i/>
        </w:rPr>
      </w:pPr>
      <w:r>
        <w:rPr>
          <w:b/>
          <w:i/>
        </w:rPr>
        <w:t xml:space="preserve">7. El derecho a la comunicación, la información y la educación y los servicios básicos de las TIC. </w:t>
      </w:r>
      <w:r>
        <w:rPr>
          <w:i/>
        </w:rPr>
        <w:t>En desarrollo de los artículos 16, 20 y 67 de la Constitución Política el Estado propiciará a todo colombiano el derecho al acceso a las tecno</w:t>
      </w:r>
      <w:r>
        <w:rPr>
          <w:i/>
        </w:rPr>
        <w:t>logías de la información y las comunicaciones básicas, que permitan el ejercicio pleno de los siguientes derechos: La libertad de expresión y de difundir su pensamiento y opiniones, el libre desarrollo de la personalidad, la de informar y recibir informaci</w:t>
      </w:r>
      <w:r>
        <w:rPr>
          <w:i/>
        </w:rPr>
        <w:t xml:space="preserve">ón veraz e imparcial, la educación y el acceso al conocimiento, a la ciencia, a la técnica, y a los demás bienes y valores de la cultura. Adicionalmente, el Estado establecerá programas para que la población pobre y vulnerable incluyendo a la población de </w:t>
      </w:r>
      <w:r>
        <w:rPr>
          <w:i/>
        </w:rPr>
        <w:t>45 años en adelante, que no tengan ingresos fijos, así como la población rural, tengan acceso y uso a las plataformas de comunicación, en especial de Internet, así como la promoción de servicios TIC comunitarios, que permitan la contribución desde la ciuda</w:t>
      </w:r>
      <w:r>
        <w:rPr>
          <w:i/>
        </w:rPr>
        <w:t>danía y las comunidades al cierre de la brecha digital, la remoción de barreras a los usos innovadores y la promoción de contenidos de interés público y de educación integral (…).</w:t>
      </w:r>
    </w:p>
    <w:p w14:paraId="4D35265D" w14:textId="77777777" w:rsidR="00F87FAF" w:rsidRDefault="00F87FAF">
      <w:pPr>
        <w:jc w:val="both"/>
        <w:rPr>
          <w:i/>
        </w:rPr>
      </w:pPr>
    </w:p>
    <w:p w14:paraId="0B0DA56A" w14:textId="77777777" w:rsidR="00F87FAF" w:rsidRDefault="0032597E">
      <w:pPr>
        <w:jc w:val="both"/>
        <w:rPr>
          <w:i/>
        </w:rPr>
      </w:pPr>
      <w:r>
        <w:rPr>
          <w:b/>
          <w:highlight w:val="white"/>
        </w:rPr>
        <w:t xml:space="preserve">Artículo 6. </w:t>
      </w:r>
      <w:r>
        <w:rPr>
          <w:b/>
          <w:sz w:val="25"/>
          <w:szCs w:val="25"/>
          <w:highlight w:val="white"/>
        </w:rPr>
        <w:t>Definición de TIC.</w:t>
      </w:r>
      <w:r>
        <w:rPr>
          <w:i/>
          <w:sz w:val="25"/>
          <w:szCs w:val="25"/>
          <w:highlight w:val="white"/>
        </w:rPr>
        <w:t xml:space="preserve"> Las Tecnologías de la Información y las Comu</w:t>
      </w:r>
      <w:r>
        <w:rPr>
          <w:i/>
          <w:sz w:val="25"/>
          <w:szCs w:val="25"/>
          <w:highlight w:val="white"/>
        </w:rPr>
        <w:t>nicaciones (en adelante TIC) son el conjunto de recursos, herramientas, equipos, programas informáticos, aplicaciones, redes y medios que permiten la compilación, procesamiento, almacenamiento, transmisión de información como voz, datos, texto, video e imá</w:t>
      </w:r>
      <w:r>
        <w:rPr>
          <w:i/>
          <w:sz w:val="25"/>
          <w:szCs w:val="25"/>
          <w:highlight w:val="white"/>
        </w:rPr>
        <w:t>genes.</w:t>
      </w:r>
      <w:r>
        <w:rPr>
          <w:i/>
        </w:rPr>
        <w:br/>
      </w:r>
    </w:p>
    <w:p w14:paraId="258F8F01" w14:textId="77777777" w:rsidR="00F87FAF" w:rsidRDefault="0032597E">
      <w:pPr>
        <w:jc w:val="both"/>
        <w:rPr>
          <w:b/>
          <w:i/>
        </w:rPr>
      </w:pPr>
      <w:r>
        <w:rPr>
          <w:b/>
        </w:rPr>
        <w:t>Ley 2040 de 2020</w:t>
      </w:r>
      <w:r>
        <w:rPr>
          <w:b/>
        </w:rPr>
        <w:br/>
      </w:r>
      <w:r>
        <w:rPr>
          <w:b/>
          <w:i/>
        </w:rPr>
        <w:t>“Por medio de la cual se adoptan medidas para impulsar el trabajo para adultos mayores y se dictan otras disposiciones”</w:t>
      </w:r>
    </w:p>
    <w:p w14:paraId="0F6DD562" w14:textId="77777777" w:rsidR="00F87FAF" w:rsidRDefault="00F87FAF">
      <w:pPr>
        <w:jc w:val="both"/>
        <w:rPr>
          <w:b/>
          <w:i/>
        </w:rPr>
      </w:pPr>
    </w:p>
    <w:p w14:paraId="039FD70A" w14:textId="77777777" w:rsidR="00F87FAF" w:rsidRDefault="0032597E">
      <w:pPr>
        <w:jc w:val="both"/>
      </w:pPr>
      <w:r>
        <w:t>Esta Ley tiene por objeto impulsar el empleo de las personas mayores que no gozan de pensión, promoviendo su a</w:t>
      </w:r>
      <w:r>
        <w:t xml:space="preserve">utonomía y autosuficiencia económica, garantizando así el envejecimiento activo, satisfactorio y saludable de la población colombiana. Entre sus principales características se encuentran: </w:t>
      </w:r>
    </w:p>
    <w:p w14:paraId="26094438" w14:textId="77777777" w:rsidR="00F87FAF" w:rsidRDefault="00F87FAF">
      <w:pPr>
        <w:jc w:val="both"/>
      </w:pPr>
    </w:p>
    <w:p w14:paraId="4C8AEAEA" w14:textId="77777777" w:rsidR="00F87FAF" w:rsidRDefault="0032597E">
      <w:pPr>
        <w:numPr>
          <w:ilvl w:val="0"/>
          <w:numId w:val="1"/>
        </w:numPr>
        <w:jc w:val="both"/>
      </w:pPr>
      <w:r>
        <w:t>Deducir en el impuesto sobre la renta el 120% del valor de los sal</w:t>
      </w:r>
      <w:r>
        <w:t xml:space="preserve">arios y prestaciones sociales pagados a estas personas durante los años gravables en los que el empleado permanezca contratado. Para efectos de acceder a esta deducción, el empleador deberá vincular a la persona mayor por lo menos durante un (1) año y con </w:t>
      </w:r>
      <w:r>
        <w:t xml:space="preserve">posterioridad a la vigencia de la Ley. </w:t>
      </w:r>
    </w:p>
    <w:p w14:paraId="0862F34B" w14:textId="77777777" w:rsidR="00F87FAF" w:rsidRDefault="0032597E">
      <w:pPr>
        <w:jc w:val="both"/>
      </w:pPr>
      <w:r>
        <w:t xml:space="preserve"> </w:t>
      </w:r>
    </w:p>
    <w:p w14:paraId="571C4761" w14:textId="77777777" w:rsidR="00F87FAF" w:rsidRDefault="0032597E">
      <w:pPr>
        <w:numPr>
          <w:ilvl w:val="0"/>
          <w:numId w:val="8"/>
        </w:numPr>
        <w:jc w:val="both"/>
      </w:pPr>
      <w:r>
        <w:t xml:space="preserve">En caso de despido con justa causa, el término mínimo de un año de contratación se puede completar con el tiempo de trabajo de otro adulto mayor que cumpla los mismos requisitos. </w:t>
      </w:r>
      <w:r>
        <w:br/>
      </w:r>
    </w:p>
    <w:p w14:paraId="72EB4AD9" w14:textId="77777777" w:rsidR="00F87FAF" w:rsidRDefault="0032597E">
      <w:pPr>
        <w:numPr>
          <w:ilvl w:val="0"/>
          <w:numId w:val="8"/>
        </w:numPr>
        <w:jc w:val="both"/>
      </w:pPr>
      <w:r>
        <w:t>El requisito de vinculación del 2</w:t>
      </w:r>
      <w:r>
        <w:t xml:space="preserve">.5% de la planta de personal se incrementa en un 0.5% por cada 100 empleados adicionales, sin pasar del 5%.  </w:t>
      </w:r>
    </w:p>
    <w:p w14:paraId="47A35547" w14:textId="77777777" w:rsidR="00F87FAF" w:rsidRDefault="00F87FAF">
      <w:pPr>
        <w:jc w:val="both"/>
      </w:pPr>
    </w:p>
    <w:p w14:paraId="600B5497" w14:textId="77777777" w:rsidR="00F87FAF" w:rsidRDefault="0032597E">
      <w:pPr>
        <w:jc w:val="both"/>
        <w:rPr>
          <w:b/>
        </w:rPr>
      </w:pPr>
      <w:r>
        <w:rPr>
          <w:b/>
        </w:rPr>
        <w:t>4.2.3 Decretos de orden nacional</w:t>
      </w:r>
    </w:p>
    <w:p w14:paraId="2DB90FDB" w14:textId="77777777" w:rsidR="00F87FAF" w:rsidRDefault="00F87FAF">
      <w:pPr>
        <w:jc w:val="both"/>
        <w:rPr>
          <w:b/>
        </w:rPr>
      </w:pPr>
    </w:p>
    <w:p w14:paraId="2FA206B9" w14:textId="77777777" w:rsidR="00F87FAF" w:rsidRDefault="0032597E">
      <w:pPr>
        <w:jc w:val="both"/>
        <w:rPr>
          <w:b/>
          <w:i/>
        </w:rPr>
      </w:pPr>
      <w:r>
        <w:rPr>
          <w:b/>
        </w:rPr>
        <w:t>Decreto 1075 de 2015</w:t>
      </w:r>
      <w:r>
        <w:rPr>
          <w:b/>
        </w:rPr>
        <w:br/>
      </w:r>
      <w:r>
        <w:rPr>
          <w:b/>
          <w:i/>
        </w:rPr>
        <w:t>“Por medio del cual se expide el Decreto Único Reglamentario del Sector Educación”</w:t>
      </w:r>
    </w:p>
    <w:p w14:paraId="75E8A997" w14:textId="77777777" w:rsidR="00F87FAF" w:rsidRDefault="00F87FAF">
      <w:pPr>
        <w:jc w:val="both"/>
        <w:rPr>
          <w:b/>
          <w:i/>
        </w:rPr>
      </w:pPr>
    </w:p>
    <w:p w14:paraId="79BF0382" w14:textId="77777777" w:rsidR="00F87FAF" w:rsidRDefault="0032597E">
      <w:pPr>
        <w:jc w:val="both"/>
        <w:rPr>
          <w:i/>
        </w:rPr>
      </w:pPr>
      <w:r>
        <w:rPr>
          <w:b/>
        </w:rPr>
        <w:t>Artícu</w:t>
      </w:r>
      <w:r>
        <w:rPr>
          <w:b/>
        </w:rPr>
        <w:t>lo 2.3.3.5.1.4. Definiciones.</w:t>
      </w:r>
      <w:r>
        <w:rPr>
          <w:i/>
        </w:rPr>
        <w:t xml:space="preserve"> “Para efectos de la presente sección, deberá entenderse como:</w:t>
      </w:r>
      <w:r>
        <w:rPr>
          <w:i/>
        </w:rPr>
        <w:br/>
        <w:t>(...)</w:t>
      </w:r>
      <w:r>
        <w:rPr>
          <w:i/>
        </w:rPr>
        <w:br/>
      </w:r>
      <w:r>
        <w:rPr>
          <w:b/>
          <w:i/>
        </w:rPr>
        <w:t>7. Educación inclusiva:</w:t>
      </w:r>
      <w:r>
        <w:rPr>
          <w:i/>
        </w:rPr>
        <w:t xml:space="preserve"> es un proceso permanente que reconoce, valora y responde de manera pertinente a la diversidad de características, intereses, posibilid</w:t>
      </w:r>
      <w:r>
        <w:rPr>
          <w:i/>
        </w:rPr>
        <w:t>ades y expectativas de los niñas, niños, adolescentes, jóvenes y adultos, cuyo objetivo es promover su desarrollo, aprendizaje y participación, con pares de su misma edad, en un ambiente de aprendizaje común, sin discriminación o exclusión alguna, y que ga</w:t>
      </w:r>
      <w:r>
        <w:rPr>
          <w:i/>
        </w:rPr>
        <w:t>rantiza, en el marco de los derechos humanos, los apoyos y los ajustes razonables requeridos en su proceso educativo, a través de prácticas, políticas y culturas que eliminan las barreras existentes en el entorno educativo”.</w:t>
      </w:r>
    </w:p>
    <w:p w14:paraId="2FF68398" w14:textId="77777777" w:rsidR="00F87FAF" w:rsidRDefault="00F87FAF">
      <w:pPr>
        <w:jc w:val="both"/>
        <w:rPr>
          <w:i/>
        </w:rPr>
      </w:pPr>
    </w:p>
    <w:p w14:paraId="1F233151" w14:textId="77777777" w:rsidR="00F87FAF" w:rsidRDefault="0032597E">
      <w:pPr>
        <w:jc w:val="both"/>
        <w:rPr>
          <w:i/>
        </w:rPr>
      </w:pPr>
      <w:r>
        <w:rPr>
          <w:b/>
        </w:rPr>
        <w:t>Artículo 2.3.3.5.3.1.1. Alcanc</w:t>
      </w:r>
      <w:r>
        <w:rPr>
          <w:b/>
        </w:rPr>
        <w:t>e.</w:t>
      </w:r>
      <w:r>
        <w:rPr>
          <w:i/>
        </w:rPr>
        <w:t xml:space="preserve"> “La educación de adultos, ya sea formal, educación para el trabajo y el desarrollo humano o informal hace parte del servicio público educativo, y se regirá por lo dispuesto en la Ley 115 de 1994, sus Decretos reglamentarios, en especial el Decreto 1860 </w:t>
      </w:r>
      <w:r>
        <w:rPr>
          <w:i/>
        </w:rPr>
        <w:t>de 1994, en la manera en que queda compilado en el presente Decreto, y la presente Sección.</w:t>
      </w:r>
    </w:p>
    <w:p w14:paraId="2427B4C3" w14:textId="77777777" w:rsidR="00F87FAF" w:rsidRDefault="00F87FAF">
      <w:pPr>
        <w:jc w:val="both"/>
        <w:rPr>
          <w:i/>
        </w:rPr>
      </w:pPr>
    </w:p>
    <w:p w14:paraId="224E697E" w14:textId="77777777" w:rsidR="00F87FAF" w:rsidRDefault="0032597E">
      <w:pPr>
        <w:jc w:val="both"/>
        <w:rPr>
          <w:i/>
        </w:rPr>
      </w:pPr>
      <w:r>
        <w:rPr>
          <w:i/>
        </w:rPr>
        <w:t>Se regirá igualmente por las disposiciones que para el efecto dicten las entidades territoriales según sus competencias.”</w:t>
      </w:r>
      <w:r>
        <w:rPr>
          <w:i/>
        </w:rPr>
        <w:br/>
      </w:r>
      <w:r>
        <w:rPr>
          <w:i/>
        </w:rPr>
        <w:br/>
      </w:r>
      <w:r>
        <w:rPr>
          <w:b/>
        </w:rPr>
        <w:t>Artículo 2.3.3.5.3.1.4. Propósitos de la</w:t>
      </w:r>
      <w:r>
        <w:rPr>
          <w:b/>
        </w:rPr>
        <w:t xml:space="preserve"> educación de adultos.</w:t>
      </w:r>
      <w:r>
        <w:rPr>
          <w:i/>
        </w:rPr>
        <w:t xml:space="preserve"> “Atendiendo los fines de la educación y los objetivos específicos de la educación de adultos, establecidos por la Ley 115 de 1994, son propósitos de los programas de educación de adultos:</w:t>
      </w:r>
    </w:p>
    <w:p w14:paraId="3531D9A5" w14:textId="77777777" w:rsidR="00F87FAF" w:rsidRDefault="0032597E">
      <w:pPr>
        <w:jc w:val="both"/>
        <w:rPr>
          <w:i/>
        </w:rPr>
      </w:pPr>
      <w:r>
        <w:rPr>
          <w:i/>
        </w:rPr>
        <w:t>(...)</w:t>
      </w:r>
      <w:r>
        <w:rPr>
          <w:i/>
        </w:rPr>
        <w:br/>
      </w:r>
      <w:r>
        <w:rPr>
          <w:b/>
          <w:i/>
        </w:rPr>
        <w:t>b) Contribuir, mediante alternativas fl</w:t>
      </w:r>
      <w:r>
        <w:rPr>
          <w:b/>
          <w:i/>
        </w:rPr>
        <w:t>exibles y pertinentes, a la formación científica y tecnológica que fortalezcan el desarrollo de conocimientos, destrezas y habilidades relacionadas con las necesidades del mundo laboral y la producción de bienes y servicios;</w:t>
      </w:r>
      <w:r>
        <w:rPr>
          <w:i/>
        </w:rPr>
        <w:br/>
        <w:t>(...)</w:t>
      </w:r>
      <w:r>
        <w:rPr>
          <w:i/>
        </w:rPr>
        <w:br/>
        <w:t>d) Propiciar oportunidade</w:t>
      </w:r>
      <w:r>
        <w:rPr>
          <w:i/>
        </w:rPr>
        <w:t>s para la incorporación de jóvenes y adultos en procesos de educación formal, educación para el trabajo y el desarrollo humano e informal destinados a satisfacer intereses, necesidades y competencias en condiciones de equidad;”</w:t>
      </w:r>
    </w:p>
    <w:p w14:paraId="547764BC" w14:textId="77777777" w:rsidR="00F87FAF" w:rsidRDefault="00F87FAF">
      <w:pPr>
        <w:jc w:val="both"/>
        <w:rPr>
          <w:i/>
        </w:rPr>
      </w:pPr>
    </w:p>
    <w:p w14:paraId="03605951" w14:textId="77777777" w:rsidR="00F87FAF" w:rsidRDefault="0032597E">
      <w:pPr>
        <w:jc w:val="both"/>
        <w:rPr>
          <w:i/>
        </w:rPr>
      </w:pPr>
      <w:r>
        <w:rPr>
          <w:b/>
        </w:rPr>
        <w:t>Artículo 2.3.3.5.3.2.1. Com</w:t>
      </w:r>
      <w:r>
        <w:rPr>
          <w:b/>
        </w:rPr>
        <w:t>posición de la educación de adultos.</w:t>
      </w:r>
      <w:r>
        <w:rPr>
          <w:i/>
        </w:rPr>
        <w:t xml:space="preserve"> “La educación de adultos ofrecerá programas de:</w:t>
      </w:r>
    </w:p>
    <w:p w14:paraId="224F23D0" w14:textId="77777777" w:rsidR="00F87FAF" w:rsidRDefault="0032597E">
      <w:pPr>
        <w:jc w:val="both"/>
        <w:rPr>
          <w:i/>
        </w:rPr>
      </w:pPr>
      <w:r>
        <w:rPr>
          <w:i/>
        </w:rPr>
        <w:t>1. Alfabetización.</w:t>
      </w:r>
    </w:p>
    <w:p w14:paraId="511D9C8E" w14:textId="77777777" w:rsidR="00F87FAF" w:rsidRDefault="0032597E">
      <w:pPr>
        <w:jc w:val="both"/>
        <w:rPr>
          <w:i/>
        </w:rPr>
      </w:pPr>
      <w:r>
        <w:rPr>
          <w:i/>
        </w:rPr>
        <w:t>2. Educación básica.</w:t>
      </w:r>
    </w:p>
    <w:p w14:paraId="780BE40D" w14:textId="77777777" w:rsidR="00F87FAF" w:rsidRDefault="0032597E">
      <w:pPr>
        <w:jc w:val="both"/>
        <w:rPr>
          <w:i/>
        </w:rPr>
      </w:pPr>
      <w:r>
        <w:rPr>
          <w:i/>
        </w:rPr>
        <w:t>3. Educación media.</w:t>
      </w:r>
    </w:p>
    <w:p w14:paraId="7B38B936" w14:textId="77777777" w:rsidR="00F87FAF" w:rsidRDefault="0032597E">
      <w:pPr>
        <w:jc w:val="both"/>
        <w:rPr>
          <w:i/>
        </w:rPr>
      </w:pPr>
      <w:r>
        <w:rPr>
          <w:i/>
        </w:rPr>
        <w:t>4. Educación para el trabajo y el desarrollo humano</w:t>
      </w:r>
    </w:p>
    <w:p w14:paraId="4A263B70" w14:textId="77777777" w:rsidR="00F87FAF" w:rsidRDefault="0032597E">
      <w:pPr>
        <w:jc w:val="both"/>
        <w:rPr>
          <w:i/>
        </w:rPr>
      </w:pPr>
      <w:r>
        <w:rPr>
          <w:i/>
        </w:rPr>
        <w:t>5. Educación informal.”</w:t>
      </w:r>
    </w:p>
    <w:p w14:paraId="37C3040A" w14:textId="77777777" w:rsidR="00F87FAF" w:rsidRDefault="00F87FAF">
      <w:pPr>
        <w:jc w:val="both"/>
        <w:rPr>
          <w:i/>
        </w:rPr>
      </w:pPr>
    </w:p>
    <w:p w14:paraId="4F7ED0FE" w14:textId="77777777" w:rsidR="00F87FAF" w:rsidRDefault="0032597E">
      <w:pPr>
        <w:jc w:val="both"/>
        <w:rPr>
          <w:i/>
        </w:rPr>
      </w:pPr>
      <w:r>
        <w:rPr>
          <w:b/>
        </w:rPr>
        <w:t xml:space="preserve">Artículo 2.3.3.5.3.2.8. Educación </w:t>
      </w:r>
      <w:r>
        <w:rPr>
          <w:b/>
        </w:rPr>
        <w:t>para el trabajo y desarrollo humano en el marco de la educación para adultos.</w:t>
      </w:r>
      <w:r>
        <w:rPr>
          <w:i/>
        </w:rPr>
        <w:t xml:space="preserve"> </w:t>
      </w:r>
    </w:p>
    <w:p w14:paraId="4F24868D" w14:textId="77777777" w:rsidR="00F87FAF" w:rsidRDefault="0032597E">
      <w:pPr>
        <w:jc w:val="both"/>
      </w:pPr>
      <w:r>
        <w:rPr>
          <w:i/>
        </w:rPr>
        <w:t>(...)</w:t>
      </w:r>
      <w:r>
        <w:rPr>
          <w:i/>
        </w:rPr>
        <w:br/>
        <w:t>La educación de adultos comprende igualmente las acciones y procesos de educación informal, que tienen como objetivo ofrecer oportunidades para adquirir, perfeccionar, ren</w:t>
      </w:r>
      <w:r>
        <w:rPr>
          <w:i/>
        </w:rPr>
        <w:t>ovar o profundizar conocimientos, habilidades, técnicas y prácticas, como también de educación permanente, de fomento, promoción, difusión y acceso a la cultura, y de transmisión, apropiación y valoración de tradiciones, costumbres y comportamientos social</w:t>
      </w:r>
      <w:r>
        <w:rPr>
          <w:i/>
        </w:rPr>
        <w:t xml:space="preserve">es. </w:t>
      </w:r>
      <w:r>
        <w:rPr>
          <w:i/>
          <w:u w:val="single"/>
        </w:rPr>
        <w:t>Su organización y ejecución no requieren de autorización previa por parte de las secretarías de educación departamentales y distritales.</w:t>
      </w:r>
      <w:r>
        <w:rPr>
          <w:i/>
        </w:rPr>
        <w:t xml:space="preserve">” </w:t>
      </w:r>
      <w:r>
        <w:t>(subrayado fuera del texto original).</w:t>
      </w:r>
    </w:p>
    <w:p w14:paraId="474AA6BD" w14:textId="77777777" w:rsidR="00F87FAF" w:rsidRDefault="00F87FAF">
      <w:pPr>
        <w:jc w:val="both"/>
      </w:pPr>
    </w:p>
    <w:p w14:paraId="15EB807F" w14:textId="77777777" w:rsidR="00F87FAF" w:rsidRDefault="0032597E">
      <w:pPr>
        <w:jc w:val="both"/>
        <w:rPr>
          <w:b/>
        </w:rPr>
      </w:pPr>
      <w:r>
        <w:rPr>
          <w:b/>
        </w:rPr>
        <w:t>4.2.4 Resoluciones del orden nacional</w:t>
      </w:r>
    </w:p>
    <w:p w14:paraId="06AD47D4" w14:textId="77777777" w:rsidR="00F87FAF" w:rsidRDefault="00F87FAF">
      <w:pPr>
        <w:jc w:val="both"/>
        <w:rPr>
          <w:b/>
        </w:rPr>
      </w:pPr>
    </w:p>
    <w:p w14:paraId="40A952A1" w14:textId="77777777" w:rsidR="00F87FAF" w:rsidRDefault="0032597E">
      <w:pPr>
        <w:jc w:val="both"/>
        <w:rPr>
          <w:b/>
          <w:i/>
        </w:rPr>
      </w:pPr>
      <w:r>
        <w:rPr>
          <w:b/>
        </w:rPr>
        <w:t>Resolución 3066 de 2022</w:t>
      </w:r>
      <w:r>
        <w:rPr>
          <w:b/>
        </w:rPr>
        <w:br/>
      </w:r>
      <w:r>
        <w:rPr>
          <w:b/>
          <w:i/>
        </w:rPr>
        <w:t>“Por la cual</w:t>
      </w:r>
      <w:r>
        <w:rPr>
          <w:b/>
          <w:i/>
        </w:rPr>
        <w:t xml:space="preserve"> se crean Grupos Internos de Trabajo del Ministerio de Tecnologías de la Información y las Comunicaciones, se asignan funciones y se derogan unas Resoluciones”</w:t>
      </w:r>
    </w:p>
    <w:p w14:paraId="3AD3B052" w14:textId="77777777" w:rsidR="00F87FAF" w:rsidRDefault="00F87FAF">
      <w:pPr>
        <w:jc w:val="both"/>
      </w:pPr>
    </w:p>
    <w:p w14:paraId="66201EB7" w14:textId="77777777" w:rsidR="00F87FAF" w:rsidRDefault="0032597E">
      <w:pPr>
        <w:jc w:val="both"/>
        <w:rPr>
          <w:i/>
        </w:rPr>
      </w:pPr>
      <w:r>
        <w:rPr>
          <w:b/>
        </w:rPr>
        <w:t>Artículo 14. funciones de los grupos internos de trabajo de la dirección de apropiación.</w:t>
      </w:r>
      <w:r>
        <w:t xml:space="preserve"> </w:t>
      </w:r>
      <w:r>
        <w:rPr>
          <w:i/>
        </w:rPr>
        <w:t>“Los g</w:t>
      </w:r>
      <w:r>
        <w:rPr>
          <w:i/>
        </w:rPr>
        <w:t>rupos internos de trabajo de la Dirección de Apropiación tendrán a su cargo las siguientes funciones:</w:t>
      </w:r>
      <w:r>
        <w:rPr>
          <w:i/>
        </w:rPr>
        <w:br/>
        <w:t>(...)</w:t>
      </w:r>
      <w:r>
        <w:rPr>
          <w:i/>
        </w:rPr>
        <w:br/>
        <w:t>2. Desarrollar estrategias encaminadas a realizar alfabetización digital, así como fomentar el desarrollo de competencias y habilidades TIC y su apr</w:t>
      </w:r>
      <w:r>
        <w:rPr>
          <w:i/>
        </w:rPr>
        <w:t>ovechamiento productivo en los distintos sectores de la sociedad.</w:t>
      </w:r>
    </w:p>
    <w:p w14:paraId="79474604" w14:textId="77777777" w:rsidR="00F87FAF" w:rsidRDefault="00F87FAF">
      <w:pPr>
        <w:jc w:val="both"/>
        <w:rPr>
          <w:i/>
        </w:rPr>
      </w:pPr>
    </w:p>
    <w:p w14:paraId="3E560B1A" w14:textId="77777777" w:rsidR="00F87FAF" w:rsidRDefault="0032597E">
      <w:pPr>
        <w:jc w:val="both"/>
        <w:rPr>
          <w:i/>
        </w:rPr>
      </w:pPr>
      <w:r>
        <w:rPr>
          <w:i/>
        </w:rPr>
        <w:t>3. Implementar estrategias conjuntas para la apropiación y el fomento del uso efectivo y productivo de las TIC en los territorios conectados por el Ministerio.</w:t>
      </w:r>
    </w:p>
    <w:p w14:paraId="05F4C3D5" w14:textId="77777777" w:rsidR="00F87FAF" w:rsidRDefault="00F87FAF">
      <w:pPr>
        <w:jc w:val="both"/>
        <w:rPr>
          <w:i/>
        </w:rPr>
      </w:pPr>
    </w:p>
    <w:p w14:paraId="1A097EA0" w14:textId="77777777" w:rsidR="00F87FAF" w:rsidRDefault="0032597E">
      <w:pPr>
        <w:jc w:val="both"/>
        <w:rPr>
          <w:i/>
        </w:rPr>
      </w:pPr>
      <w:r>
        <w:rPr>
          <w:i/>
        </w:rPr>
        <w:t>4. Diseñar e implementar est</w:t>
      </w:r>
      <w:r>
        <w:rPr>
          <w:i/>
        </w:rPr>
        <w:t>rategias para la generación de contenidos digitales multiplataforma y desarrollos TIC que fomenten las habilidades digitales para la productividad.</w:t>
      </w:r>
    </w:p>
    <w:p w14:paraId="794B7519" w14:textId="77777777" w:rsidR="00F87FAF" w:rsidRDefault="0032597E">
      <w:pPr>
        <w:jc w:val="both"/>
        <w:rPr>
          <w:b/>
          <w:i/>
        </w:rPr>
      </w:pPr>
      <w:r>
        <w:rPr>
          <w:i/>
        </w:rPr>
        <w:t>(...)”</w:t>
      </w:r>
      <w:r>
        <w:rPr>
          <w:i/>
        </w:rPr>
        <w:br/>
      </w:r>
      <w:r>
        <w:rPr>
          <w:b/>
        </w:rPr>
        <w:br/>
        <w:t xml:space="preserve">Resolución 5129 de 2023 </w:t>
      </w:r>
      <w:r>
        <w:rPr>
          <w:b/>
        </w:rPr>
        <w:br/>
      </w:r>
      <w:r>
        <w:rPr>
          <w:b/>
          <w:i/>
        </w:rPr>
        <w:t>“Por medio de la cual se reglamenta la certificación de cumplimiento de req</w:t>
      </w:r>
      <w:r>
        <w:rPr>
          <w:b/>
          <w:i/>
        </w:rPr>
        <w:t>uisitos para acceder a beneficios contemplados en la Ley 2040 de 2020, se modifica la Resolución 3190 de 2022 y se deroga la Circular externa No. 004 del 18 de enero 2021”</w:t>
      </w:r>
    </w:p>
    <w:p w14:paraId="5ED82A07" w14:textId="77777777" w:rsidR="00F87FAF" w:rsidRDefault="0032597E">
      <w:pPr>
        <w:spacing w:before="240" w:after="240"/>
        <w:jc w:val="both"/>
        <w:rPr>
          <w:i/>
        </w:rPr>
      </w:pPr>
      <w:r>
        <w:rPr>
          <w:b/>
        </w:rPr>
        <w:t xml:space="preserve">Artículo 1. Objeto. </w:t>
      </w:r>
      <w:r>
        <w:rPr>
          <w:i/>
        </w:rPr>
        <w:t>“La presente Resolución tiene por objeto reglamentar la certific</w:t>
      </w:r>
      <w:r>
        <w:rPr>
          <w:i/>
        </w:rPr>
        <w:t>ación que deben presentar los empleadores para acreditar el cumplimiento de requisitos para acceder a la deducción tributaria contemplada en el artículo 2 de la Ley 2040 de 2020; y el procedimiento que deben cumplir las empresas para el otorgamiento  del S</w:t>
      </w:r>
      <w:r>
        <w:rPr>
          <w:i/>
        </w:rPr>
        <w:t>ello Amigable “Adulto Mayor” de que trata el artículo 7 de la misma ley (...) garantizando su reclutamiento, selección, vinculación, desarrollo profesional, retención y desempeño, dentro de la organización”.</w:t>
      </w:r>
    </w:p>
    <w:p w14:paraId="25D1489A" w14:textId="77777777" w:rsidR="00F87FAF" w:rsidRDefault="00F87FAF">
      <w:pPr>
        <w:spacing w:line="276" w:lineRule="auto"/>
        <w:jc w:val="both"/>
        <w:rPr>
          <w:sz w:val="22"/>
          <w:szCs w:val="22"/>
        </w:rPr>
      </w:pPr>
    </w:p>
    <w:p w14:paraId="68DB11A9" w14:textId="77777777" w:rsidR="00F87FAF" w:rsidRDefault="0032597E">
      <w:pPr>
        <w:jc w:val="both"/>
        <w:rPr>
          <w:b/>
        </w:rPr>
      </w:pPr>
      <w:r>
        <w:rPr>
          <w:b/>
        </w:rPr>
        <w:t>4.3 NORMAS DISTRITALES</w:t>
      </w:r>
    </w:p>
    <w:p w14:paraId="374178CE" w14:textId="77777777" w:rsidR="00F87FAF" w:rsidRDefault="00F87FAF">
      <w:pPr>
        <w:jc w:val="both"/>
        <w:rPr>
          <w:b/>
        </w:rPr>
      </w:pPr>
    </w:p>
    <w:p w14:paraId="65C44CB4" w14:textId="77777777" w:rsidR="00F87FAF" w:rsidRDefault="0032597E">
      <w:pPr>
        <w:jc w:val="both"/>
        <w:rPr>
          <w:b/>
        </w:rPr>
      </w:pPr>
      <w:r>
        <w:rPr>
          <w:b/>
        </w:rPr>
        <w:t>Decreto 345 de 2010</w:t>
      </w:r>
    </w:p>
    <w:p w14:paraId="36BF7560" w14:textId="77777777" w:rsidR="00F87FAF" w:rsidRDefault="0032597E">
      <w:pPr>
        <w:jc w:val="both"/>
        <w:rPr>
          <w:b/>
          <w:i/>
        </w:rPr>
      </w:pPr>
      <w:r>
        <w:rPr>
          <w:b/>
          <w:i/>
        </w:rPr>
        <w:t>“Por medio del cual se adopta la Política Pública Social para el Envejecimiento y la Vejez en el Distrito Capital”</w:t>
      </w:r>
    </w:p>
    <w:p w14:paraId="6A06B180" w14:textId="77777777" w:rsidR="00F87FAF" w:rsidRDefault="00F87FAF">
      <w:pPr>
        <w:jc w:val="both"/>
        <w:rPr>
          <w:b/>
          <w:i/>
        </w:rPr>
      </w:pPr>
    </w:p>
    <w:p w14:paraId="1DD45C3C" w14:textId="77777777" w:rsidR="00F87FAF" w:rsidRDefault="0032597E">
      <w:pPr>
        <w:jc w:val="both"/>
      </w:pPr>
      <w:r>
        <w:t>Con la finalidad de fortalecer el bien común entre las personas mayores del Distrito Capital, dicha Política Pública propone como estrategia</w:t>
      </w:r>
      <w:r>
        <w:t>, la accesibilidad y apropiación de las nuevas tecnologías por parte de las personas mayores, apropiando el conocimiento y disminuyendo la brecha tecnológica. Para ello, establece el siguiente texto:</w:t>
      </w:r>
    </w:p>
    <w:p w14:paraId="76E33060" w14:textId="77777777" w:rsidR="00F87FAF" w:rsidRDefault="00F87FAF">
      <w:pPr>
        <w:jc w:val="both"/>
        <w:rPr>
          <w:b/>
          <w:i/>
        </w:rPr>
      </w:pPr>
    </w:p>
    <w:p w14:paraId="04C3D721" w14:textId="77777777" w:rsidR="00F87FAF" w:rsidRDefault="0032597E">
      <w:pPr>
        <w:ind w:left="720"/>
        <w:jc w:val="both"/>
        <w:rPr>
          <w:b/>
          <w:i/>
        </w:rPr>
      </w:pPr>
      <w:r>
        <w:rPr>
          <w:b/>
        </w:rPr>
        <w:t>Artículo 9. Dimensiones, ejes y líneas.</w:t>
      </w:r>
      <w:r>
        <w:rPr>
          <w:i/>
        </w:rPr>
        <w:t xml:space="preserve"> “La Política Pú</w:t>
      </w:r>
      <w:r>
        <w:rPr>
          <w:i/>
        </w:rPr>
        <w:t>blica Social para el Envejecimiento y la Vejez en el Distrito Capital se estructura a partir de las siguientes dimensiones: Vivir como se quiere en la vejez, vivir bien en la vejez, vivir sin humillaciones en la vejez y envejecer juntos y juntas”.</w:t>
      </w:r>
      <w:r>
        <w:rPr>
          <w:i/>
        </w:rPr>
        <w:br/>
      </w:r>
    </w:p>
    <w:p w14:paraId="6820B107" w14:textId="77777777" w:rsidR="00F87FAF" w:rsidRDefault="0032597E">
      <w:pPr>
        <w:ind w:left="720"/>
        <w:jc w:val="both"/>
        <w:rPr>
          <w:i/>
        </w:rPr>
      </w:pPr>
      <w:r>
        <w:rPr>
          <w:b/>
          <w:i/>
        </w:rPr>
        <w:t>1. Vivi</w:t>
      </w:r>
      <w:r>
        <w:rPr>
          <w:b/>
          <w:i/>
        </w:rPr>
        <w:t>r como se quiere en la vejez.</w:t>
      </w:r>
      <w:r>
        <w:rPr>
          <w:i/>
        </w:rPr>
        <w:br/>
        <w:t>(...)</w:t>
      </w:r>
      <w:r>
        <w:rPr>
          <w:i/>
        </w:rPr>
        <w:br/>
      </w:r>
      <w:r>
        <w:rPr>
          <w:b/>
          <w:i/>
        </w:rPr>
        <w:t>Eje 2: Construyendo el bien común:</w:t>
      </w:r>
      <w:r>
        <w:rPr>
          <w:i/>
        </w:rPr>
        <w:t xml:space="preserve"> Este eje articula las líneas y/o derechos que van dirigidos a fortalecer la participación informada, con incidencia y decisión de las personas mayores en los diferentes escenarios, fome</w:t>
      </w:r>
      <w:r>
        <w:rPr>
          <w:i/>
        </w:rPr>
        <w:t>ntando la asociación y organización de las personas mayores. Este eje busca la garantía de los siguientes derechos:</w:t>
      </w:r>
    </w:p>
    <w:p w14:paraId="4934418B" w14:textId="77777777" w:rsidR="00F87FAF" w:rsidRDefault="00F87FAF">
      <w:pPr>
        <w:ind w:left="720"/>
        <w:jc w:val="both"/>
        <w:rPr>
          <w:i/>
        </w:rPr>
      </w:pPr>
    </w:p>
    <w:p w14:paraId="74C34FD4" w14:textId="77777777" w:rsidR="00F87FAF" w:rsidRDefault="0032597E">
      <w:pPr>
        <w:ind w:left="720"/>
        <w:jc w:val="both"/>
        <w:rPr>
          <w:i/>
        </w:rPr>
      </w:pPr>
      <w:r>
        <w:rPr>
          <w:i/>
        </w:rPr>
        <w:t>-Derecho a la información, comunicación y conocimiento.</w:t>
      </w:r>
    </w:p>
    <w:p w14:paraId="03DA6C29" w14:textId="77777777" w:rsidR="00F87FAF" w:rsidRDefault="00F87FAF">
      <w:pPr>
        <w:ind w:left="720"/>
        <w:jc w:val="both"/>
        <w:rPr>
          <w:i/>
        </w:rPr>
      </w:pPr>
    </w:p>
    <w:p w14:paraId="6D7402D6" w14:textId="77777777" w:rsidR="00F87FAF" w:rsidRDefault="0032597E">
      <w:pPr>
        <w:ind w:left="720"/>
        <w:jc w:val="both"/>
        <w:rPr>
          <w:i/>
        </w:rPr>
      </w:pPr>
      <w:r>
        <w:rPr>
          <w:i/>
        </w:rPr>
        <w:t>-Derecho a la participación”.</w:t>
      </w:r>
    </w:p>
    <w:p w14:paraId="169DB073" w14:textId="77777777" w:rsidR="00F87FAF" w:rsidRDefault="00F87FAF">
      <w:pPr>
        <w:ind w:left="720"/>
        <w:jc w:val="both"/>
        <w:rPr>
          <w:i/>
          <w:color w:val="FF0000"/>
        </w:rPr>
      </w:pPr>
    </w:p>
    <w:p w14:paraId="3A86E40D" w14:textId="77777777" w:rsidR="00F87FAF" w:rsidRDefault="0032597E">
      <w:pPr>
        <w:jc w:val="both"/>
      </w:pPr>
      <w:r>
        <w:t>En lo que se trata de asegurarles el acceso a un me</w:t>
      </w:r>
      <w:r>
        <w:t>rcado laboral en condiciones idóneas para su estado físico y Psicológico, propone como estrategia la generación de fuentes de empleo productivos y remunerados con equidad para personas mayores que desean trabajar, concertadas entre el sector público y el p</w:t>
      </w:r>
      <w:r>
        <w:t>rivado, identificando necesidades de capacitación. Allí, dispone lo siguiente:</w:t>
      </w:r>
    </w:p>
    <w:p w14:paraId="63E78A02" w14:textId="77777777" w:rsidR="00F87FAF" w:rsidRDefault="00F87FAF">
      <w:pPr>
        <w:jc w:val="both"/>
      </w:pPr>
    </w:p>
    <w:p w14:paraId="44A64CE9" w14:textId="77777777" w:rsidR="00F87FAF" w:rsidRDefault="0032597E">
      <w:pPr>
        <w:ind w:left="720"/>
        <w:jc w:val="both"/>
        <w:rPr>
          <w:i/>
        </w:rPr>
      </w:pPr>
      <w:r>
        <w:rPr>
          <w:b/>
        </w:rPr>
        <w:t xml:space="preserve">Artículo 9. Dimensiones, ejes y líneas. </w:t>
      </w:r>
      <w:r>
        <w:rPr>
          <w:b/>
        </w:rPr>
        <w:br/>
      </w:r>
      <w:r>
        <w:rPr>
          <w:i/>
        </w:rPr>
        <w:t>“(...)</w:t>
      </w:r>
      <w:r>
        <w:rPr>
          <w:i/>
        </w:rPr>
        <w:br/>
      </w:r>
      <w:r>
        <w:rPr>
          <w:b/>
          <w:i/>
        </w:rPr>
        <w:t>Eje 3: Techo, comida y sustento:</w:t>
      </w:r>
      <w:r>
        <w:rPr>
          <w:i/>
        </w:rPr>
        <w:t xml:space="preserve"> Este eje busca agrupar las líneas/derechos que van dirigidas a garantizar la satisfacción de ne</w:t>
      </w:r>
      <w:r>
        <w:rPr>
          <w:i/>
        </w:rPr>
        <w:t>cesidades materiales esenciales para proteger la vida y la dignidad humana en la vejez, en relación con un lugar donde vivir, alimento suficiente y nutritivo y los medios económicos para vivir, como son:</w:t>
      </w:r>
      <w:r>
        <w:rPr>
          <w:i/>
        </w:rPr>
        <w:br/>
        <w:t>(...)</w:t>
      </w:r>
    </w:p>
    <w:p w14:paraId="3AE16CD9" w14:textId="77777777" w:rsidR="00F87FAF" w:rsidRDefault="0032597E">
      <w:pPr>
        <w:ind w:left="720"/>
        <w:jc w:val="both"/>
        <w:rPr>
          <w:i/>
        </w:rPr>
      </w:pPr>
      <w:r>
        <w:rPr>
          <w:i/>
        </w:rPr>
        <w:t>-Derecho al trabajo.</w:t>
      </w:r>
      <w:r>
        <w:rPr>
          <w:i/>
        </w:rPr>
        <w:br/>
        <w:t>(...)”.</w:t>
      </w:r>
    </w:p>
    <w:p w14:paraId="75199161" w14:textId="77777777" w:rsidR="00F87FAF" w:rsidRDefault="00F87FAF">
      <w:pPr>
        <w:jc w:val="both"/>
        <w:rPr>
          <w:b/>
          <w:i/>
        </w:rPr>
      </w:pPr>
    </w:p>
    <w:p w14:paraId="70EB1A31" w14:textId="77777777" w:rsidR="00F87FAF" w:rsidRDefault="0032597E">
      <w:pPr>
        <w:jc w:val="both"/>
        <w:rPr>
          <w:b/>
        </w:rPr>
      </w:pPr>
      <w:r>
        <w:rPr>
          <w:b/>
        </w:rPr>
        <w:t>Decreto 544 de 2</w:t>
      </w:r>
      <w:r>
        <w:rPr>
          <w:b/>
        </w:rPr>
        <w:t>011</w:t>
      </w:r>
    </w:p>
    <w:p w14:paraId="0658AF7B" w14:textId="77777777" w:rsidR="00F87FAF" w:rsidRDefault="0032597E">
      <w:pPr>
        <w:jc w:val="both"/>
        <w:rPr>
          <w:b/>
          <w:i/>
        </w:rPr>
      </w:pPr>
      <w:r>
        <w:rPr>
          <w:b/>
          <w:i/>
        </w:rPr>
        <w:t>"Por el cual se adopta la Política Pública de y para la Adultez en el Distrito Capital”</w:t>
      </w:r>
    </w:p>
    <w:p w14:paraId="1350C7E5" w14:textId="77777777" w:rsidR="00F87FAF" w:rsidRDefault="00F87FAF">
      <w:pPr>
        <w:jc w:val="both"/>
        <w:rPr>
          <w:b/>
          <w:i/>
        </w:rPr>
      </w:pPr>
    </w:p>
    <w:p w14:paraId="1D11573D" w14:textId="77777777" w:rsidR="00F87FAF" w:rsidRDefault="0032597E">
      <w:pPr>
        <w:jc w:val="both"/>
        <w:rPr>
          <w:i/>
        </w:rPr>
      </w:pPr>
      <w:r>
        <w:rPr>
          <w:b/>
        </w:rPr>
        <w:t>Artículo 6. Objetivos Específicos.</w:t>
      </w:r>
      <w:r>
        <w:rPr>
          <w:b/>
          <w:i/>
        </w:rPr>
        <w:t xml:space="preserve"> </w:t>
      </w:r>
      <w:r>
        <w:rPr>
          <w:i/>
        </w:rPr>
        <w:t>La Política Pública de y para la Adultez, tiene los siguientes objetivos específicos:</w:t>
      </w:r>
    </w:p>
    <w:p w14:paraId="3D4C77BB" w14:textId="77777777" w:rsidR="00F87FAF" w:rsidRDefault="00F87FAF">
      <w:pPr>
        <w:jc w:val="both"/>
        <w:rPr>
          <w:i/>
        </w:rPr>
      </w:pPr>
    </w:p>
    <w:p w14:paraId="399A2018" w14:textId="77777777" w:rsidR="00F87FAF" w:rsidRDefault="0032597E">
      <w:pPr>
        <w:jc w:val="both"/>
        <w:rPr>
          <w:i/>
        </w:rPr>
      </w:pPr>
      <w:r>
        <w:rPr>
          <w:i/>
        </w:rPr>
        <w:t>(...)</w:t>
      </w:r>
    </w:p>
    <w:p w14:paraId="68CE066B" w14:textId="77777777" w:rsidR="00F87FAF" w:rsidRDefault="0032597E">
      <w:pPr>
        <w:jc w:val="both"/>
        <w:rPr>
          <w:i/>
        </w:rPr>
      </w:pPr>
      <w:r>
        <w:rPr>
          <w:i/>
        </w:rPr>
        <w:t>b) Desarrollar estrategias que perm</w:t>
      </w:r>
      <w:r>
        <w:rPr>
          <w:i/>
        </w:rPr>
        <w:t xml:space="preserve">itan el goce efectivo de los derechos sociales (salud, educación, alimentación y nutrición, recreación y deporte) y económicos (seguridad económica y trabajo digno y decente) de los/as adultos/as de Bogotá, D.C., a través de la generación de oportunidades </w:t>
      </w:r>
      <w:r>
        <w:rPr>
          <w:i/>
        </w:rPr>
        <w:t>para lograr una vida autónoma y plena.</w:t>
      </w:r>
    </w:p>
    <w:p w14:paraId="42D91E92" w14:textId="77777777" w:rsidR="00F87FAF" w:rsidRDefault="0032597E">
      <w:pPr>
        <w:jc w:val="both"/>
        <w:rPr>
          <w:i/>
        </w:rPr>
      </w:pPr>
      <w:r>
        <w:rPr>
          <w:i/>
        </w:rPr>
        <w:t>(...)</w:t>
      </w:r>
    </w:p>
    <w:p w14:paraId="1E76AFDE" w14:textId="77777777" w:rsidR="00F87FAF" w:rsidRDefault="00F87FAF">
      <w:pPr>
        <w:jc w:val="both"/>
        <w:rPr>
          <w:i/>
        </w:rPr>
      </w:pPr>
    </w:p>
    <w:p w14:paraId="4A458F8B" w14:textId="77777777" w:rsidR="00F87FAF" w:rsidRDefault="0032597E">
      <w:pPr>
        <w:jc w:val="both"/>
        <w:rPr>
          <w:i/>
        </w:rPr>
      </w:pPr>
      <w:r>
        <w:rPr>
          <w:b/>
        </w:rPr>
        <w:t xml:space="preserve">Artículo 9. Dimensiones, ejes y líneas de acción. </w:t>
      </w:r>
      <w:r>
        <w:rPr>
          <w:i/>
        </w:rPr>
        <w:t>La Política Pública de y para la Adultez se articula a través de Dimensiones, Ejes, y Líneas de Acción.</w:t>
      </w:r>
    </w:p>
    <w:p w14:paraId="69A0B4AA" w14:textId="77777777" w:rsidR="00F87FAF" w:rsidRDefault="0032597E">
      <w:pPr>
        <w:jc w:val="both"/>
        <w:rPr>
          <w:i/>
        </w:rPr>
      </w:pPr>
      <w:r>
        <w:rPr>
          <w:i/>
        </w:rPr>
        <w:t>(...)</w:t>
      </w:r>
    </w:p>
    <w:p w14:paraId="553FD08C" w14:textId="77777777" w:rsidR="00F87FAF" w:rsidRDefault="00F87FAF">
      <w:pPr>
        <w:jc w:val="both"/>
        <w:rPr>
          <w:i/>
        </w:rPr>
      </w:pPr>
    </w:p>
    <w:p w14:paraId="0C306F31" w14:textId="77777777" w:rsidR="00F87FAF" w:rsidRDefault="0032597E">
      <w:pPr>
        <w:jc w:val="both"/>
        <w:rPr>
          <w:i/>
        </w:rPr>
      </w:pPr>
      <w:r>
        <w:rPr>
          <w:b/>
          <w:i/>
        </w:rPr>
        <w:t xml:space="preserve">1. Dimensión Socioeconómica. </w:t>
      </w:r>
      <w:r>
        <w:rPr>
          <w:i/>
        </w:rPr>
        <w:t xml:space="preserve">Constituye el pilar </w:t>
      </w:r>
      <w:r>
        <w:rPr>
          <w:i/>
        </w:rPr>
        <w:t>que soporta acciones de Política orientadas a fomentar el desarrollo humano de adultos/as, y el mejoramiento de sus condiciones de vida en la ciudad. Se convierte en la base principal de la intervención pública en los derechos socio-económicos (Seguridad E</w:t>
      </w:r>
      <w:r>
        <w:rPr>
          <w:i/>
        </w:rPr>
        <w:t>conómica, Trabajo Digno y Decente, Educación, Salud, Alimentación y Nutrición, y Recreación y Deporte). Los ejes y las líneas de acción de esta dimensión son:</w:t>
      </w:r>
    </w:p>
    <w:p w14:paraId="39266698" w14:textId="77777777" w:rsidR="00F87FAF" w:rsidRDefault="00F87FAF">
      <w:pPr>
        <w:jc w:val="both"/>
        <w:rPr>
          <w:i/>
        </w:rPr>
      </w:pPr>
    </w:p>
    <w:p w14:paraId="113AAD1D" w14:textId="77777777" w:rsidR="00F87FAF" w:rsidRDefault="0032597E">
      <w:pPr>
        <w:jc w:val="both"/>
        <w:rPr>
          <w:i/>
        </w:rPr>
      </w:pPr>
      <w:r>
        <w:rPr>
          <w:i/>
        </w:rPr>
        <w:t>Eje 1: Adultos/as con trabajo digno y decente, y oportunidades económicas. Este eje contiene las</w:t>
      </w:r>
      <w:r>
        <w:rPr>
          <w:i/>
        </w:rPr>
        <w:t xml:space="preserve"> siguientes líneas de acción:</w:t>
      </w:r>
    </w:p>
    <w:p w14:paraId="130FE77D" w14:textId="77777777" w:rsidR="00F87FAF" w:rsidRDefault="00F87FAF">
      <w:pPr>
        <w:jc w:val="both"/>
        <w:rPr>
          <w:i/>
        </w:rPr>
      </w:pPr>
    </w:p>
    <w:p w14:paraId="6430517E" w14:textId="77777777" w:rsidR="00F87FAF" w:rsidRDefault="0032597E">
      <w:pPr>
        <w:jc w:val="both"/>
        <w:rPr>
          <w:i/>
        </w:rPr>
      </w:pPr>
      <w:r>
        <w:rPr>
          <w:i/>
        </w:rPr>
        <w:t>* Seguridad económica</w:t>
      </w:r>
    </w:p>
    <w:p w14:paraId="2CB3399F" w14:textId="77777777" w:rsidR="00F87FAF" w:rsidRDefault="00F87FAF">
      <w:pPr>
        <w:jc w:val="both"/>
        <w:rPr>
          <w:i/>
        </w:rPr>
      </w:pPr>
    </w:p>
    <w:p w14:paraId="72B66359" w14:textId="77777777" w:rsidR="00F87FAF" w:rsidRDefault="0032597E">
      <w:pPr>
        <w:jc w:val="both"/>
        <w:rPr>
          <w:i/>
        </w:rPr>
      </w:pPr>
      <w:r>
        <w:rPr>
          <w:i/>
        </w:rPr>
        <w:t>* Trabajo digno y decente</w:t>
      </w:r>
    </w:p>
    <w:p w14:paraId="5A0E3E53" w14:textId="77777777" w:rsidR="00F87FAF" w:rsidRDefault="0032597E">
      <w:pPr>
        <w:jc w:val="both"/>
        <w:rPr>
          <w:i/>
        </w:rPr>
      </w:pPr>
      <w:r>
        <w:rPr>
          <w:i/>
        </w:rPr>
        <w:t>(...)</w:t>
      </w:r>
    </w:p>
    <w:p w14:paraId="6F79CCB1" w14:textId="77777777" w:rsidR="00F87FAF" w:rsidRDefault="00F87FAF">
      <w:pPr>
        <w:jc w:val="both"/>
        <w:rPr>
          <w:b/>
        </w:rPr>
      </w:pPr>
    </w:p>
    <w:p w14:paraId="2EAE9AA3" w14:textId="77777777" w:rsidR="00F87FAF" w:rsidRDefault="0032597E">
      <w:pPr>
        <w:jc w:val="both"/>
        <w:rPr>
          <w:b/>
        </w:rPr>
      </w:pPr>
      <w:r>
        <w:rPr>
          <w:b/>
        </w:rPr>
        <w:t>Decreto 399 de 2022</w:t>
      </w:r>
    </w:p>
    <w:p w14:paraId="7B6F2E1C" w14:textId="77777777" w:rsidR="00F87FAF" w:rsidRDefault="0032597E">
      <w:pPr>
        <w:jc w:val="both"/>
        <w:rPr>
          <w:b/>
          <w:i/>
        </w:rPr>
      </w:pPr>
      <w:r>
        <w:rPr>
          <w:b/>
          <w:i/>
        </w:rPr>
        <w:t>“Por medio del cual se crea el Programa Empleo Incluyente para el cierre de brechas de población de difícil empleabilidad y se dictan otras disposici</w:t>
      </w:r>
      <w:r>
        <w:rPr>
          <w:b/>
          <w:i/>
        </w:rPr>
        <w:t>ones”</w:t>
      </w:r>
    </w:p>
    <w:p w14:paraId="7348F2A3" w14:textId="77777777" w:rsidR="00F87FAF" w:rsidRDefault="00F87FAF">
      <w:pPr>
        <w:jc w:val="both"/>
        <w:rPr>
          <w:b/>
          <w:i/>
        </w:rPr>
      </w:pPr>
    </w:p>
    <w:p w14:paraId="50914AD4" w14:textId="77777777" w:rsidR="00F87FAF" w:rsidRDefault="0032597E">
      <w:pPr>
        <w:jc w:val="both"/>
        <w:rPr>
          <w:i/>
        </w:rPr>
      </w:pPr>
      <w:r>
        <w:rPr>
          <w:b/>
        </w:rPr>
        <w:t>Artículo 2. Destinatarios y destinatarias del programa y acreditación de condiciones.</w:t>
      </w:r>
      <w:r>
        <w:rPr>
          <w:i/>
        </w:rPr>
        <w:t xml:space="preserve"> “El presente programa está dirigido a empresas y población que tengan las siguientes características:</w:t>
      </w:r>
    </w:p>
    <w:p w14:paraId="70F08B58" w14:textId="77777777" w:rsidR="00F87FAF" w:rsidRDefault="0032597E">
      <w:pPr>
        <w:jc w:val="both"/>
        <w:rPr>
          <w:i/>
        </w:rPr>
      </w:pPr>
      <w:r>
        <w:rPr>
          <w:i/>
        </w:rPr>
        <w:t>a. Empresas formalizadas en la ciudad de Bogotá D.C., que dem</w:t>
      </w:r>
      <w:r>
        <w:rPr>
          <w:i/>
        </w:rPr>
        <w:t>uestren una vinculación laboral formal de al menos tres (3) meses consecutivos con la población que enfrenta brechas de acceso al empleo señaladas en este decreto, por medio de un contrato laboral con un término de duración de seis (6) meses o más con algu</w:t>
      </w:r>
      <w:r>
        <w:rPr>
          <w:i/>
        </w:rPr>
        <w:t>na de las poblaciones mencionadas en el literal b del presente artículo. El contrato que acredite la vinculación laboral no podrá tener una remuneración inferior a un salario mínimo mensual legal vigente (SMMLV).</w:t>
      </w:r>
    </w:p>
    <w:p w14:paraId="571E9120" w14:textId="77777777" w:rsidR="00F87FAF" w:rsidRDefault="00F87FAF">
      <w:pPr>
        <w:jc w:val="both"/>
        <w:rPr>
          <w:i/>
        </w:rPr>
      </w:pPr>
    </w:p>
    <w:p w14:paraId="4AB25084" w14:textId="77777777" w:rsidR="00F87FAF" w:rsidRDefault="0032597E">
      <w:pPr>
        <w:jc w:val="both"/>
        <w:rPr>
          <w:i/>
        </w:rPr>
      </w:pPr>
      <w:r>
        <w:rPr>
          <w:i/>
        </w:rPr>
        <w:t>b. Población residente en la ciudad de Bog</w:t>
      </w:r>
      <w:r>
        <w:rPr>
          <w:i/>
        </w:rPr>
        <w:t>otá que se encuentren en la búsqueda de empleo, y que no tengan ningún tipo de relación laboral vigente o de prestación de servicios al momento de suscribir el contrato laboral, y que pueda acreditar al menos una de las condiciones de vulnerabilidad establ</w:t>
      </w:r>
      <w:r>
        <w:rPr>
          <w:i/>
        </w:rPr>
        <w:t>ecidas en siguiente lista:</w:t>
      </w:r>
    </w:p>
    <w:p w14:paraId="35C7B444" w14:textId="77777777" w:rsidR="00F87FAF" w:rsidRDefault="0032597E">
      <w:pPr>
        <w:jc w:val="both"/>
        <w:rPr>
          <w:b/>
          <w:i/>
        </w:rPr>
      </w:pPr>
      <w:r>
        <w:rPr>
          <w:i/>
        </w:rPr>
        <w:t>(...)</w:t>
      </w:r>
      <w:r>
        <w:rPr>
          <w:i/>
        </w:rPr>
        <w:br/>
        <w:t>2. Persona mayor de 50 años.</w:t>
      </w:r>
      <w:r>
        <w:rPr>
          <w:i/>
        </w:rPr>
        <w:br/>
        <w:t>(...)”</w:t>
      </w:r>
    </w:p>
    <w:p w14:paraId="495B6626" w14:textId="77777777" w:rsidR="00F87FAF" w:rsidRDefault="00F87FAF">
      <w:pPr>
        <w:jc w:val="both"/>
        <w:rPr>
          <w:b/>
          <w:i/>
        </w:rPr>
      </w:pPr>
    </w:p>
    <w:p w14:paraId="526AAAA7" w14:textId="77777777" w:rsidR="00F87FAF" w:rsidRDefault="0032597E">
      <w:pPr>
        <w:jc w:val="both"/>
        <w:rPr>
          <w:b/>
        </w:rPr>
      </w:pPr>
      <w:r>
        <w:rPr>
          <w:b/>
        </w:rPr>
        <w:t>Acuerdo 927 de 2024</w:t>
      </w:r>
      <w:r>
        <w:rPr>
          <w:b/>
        </w:rPr>
        <w:br/>
      </w:r>
      <w:r>
        <w:rPr>
          <w:b/>
          <w:i/>
        </w:rPr>
        <w:t>“Por medio del cual se adopta el Plan de Desarrollo Económico, Social, Ambiental y de Obras Públicas del Distrito Capital 2024-2027 “Bogotá Camina Segura”</w:t>
      </w:r>
      <w:r>
        <w:rPr>
          <w:b/>
          <w:i/>
        </w:rPr>
        <w:br/>
      </w:r>
      <w:r>
        <w:rPr>
          <w:b/>
          <w:i/>
        </w:rPr>
        <w:br/>
      </w:r>
      <w:r>
        <w:rPr>
          <w:b/>
        </w:rPr>
        <w:t>12.2. Prog</w:t>
      </w:r>
      <w:r>
        <w:rPr>
          <w:b/>
        </w:rPr>
        <w:t>rama 17. Formación para el trabajo y acceso a oportunidades educativas.</w:t>
      </w:r>
      <w:r>
        <w:t xml:space="preserve"> </w:t>
      </w:r>
      <w:r>
        <w:rPr>
          <w:i/>
        </w:rPr>
        <w:t>“Con el propósito de garantizar una oferta amplia y de calidad para la formación para el trabajo y formación posmedia, este programa busca ofrecer cursos cortos de formación consideran</w:t>
      </w:r>
      <w:r>
        <w:rPr>
          <w:i/>
        </w:rPr>
        <w:t>do las demandas de las cadenas productivas, los ecosistemas de innovación y emprendimiento (...)</w:t>
      </w:r>
      <w:r>
        <w:rPr>
          <w:i/>
        </w:rPr>
        <w:br/>
      </w:r>
      <w:r>
        <w:rPr>
          <w:i/>
        </w:rPr>
        <w:br/>
        <w:t>Este programa reconoce especialmente a las personas adultas y mayores que se sitúan entre los 50 años o más, y que enfrentan lo que se conoce como la “segunda</w:t>
      </w:r>
      <w:r>
        <w:rPr>
          <w:i/>
        </w:rPr>
        <w:t xml:space="preserve"> crisis laboral”, pues pierden su empleo y por su edad ya les es difícil vincularse laboralmente. Con este programa se contempla acompañar a las y los buscadores de empleo en la potencialización de las habilidades personales blandas que se requieren para e</w:t>
      </w:r>
      <w:r>
        <w:rPr>
          <w:i/>
        </w:rPr>
        <w:t xml:space="preserve">l proceso de vinculación laboral (...)” </w:t>
      </w:r>
    </w:p>
    <w:p w14:paraId="6121A341" w14:textId="77777777" w:rsidR="00F87FAF" w:rsidRDefault="00F87FAF">
      <w:pPr>
        <w:jc w:val="both"/>
      </w:pPr>
    </w:p>
    <w:p w14:paraId="6280E59A" w14:textId="77777777" w:rsidR="00F87FAF" w:rsidRDefault="0032597E">
      <w:pPr>
        <w:jc w:val="both"/>
        <w:rPr>
          <w:b/>
        </w:rPr>
      </w:pPr>
      <w:r>
        <w:rPr>
          <w:b/>
        </w:rPr>
        <w:t>4.4 JURISPRUDENCIA</w:t>
      </w:r>
    </w:p>
    <w:p w14:paraId="05F541DB" w14:textId="77777777" w:rsidR="00F87FAF" w:rsidRDefault="00F87FAF">
      <w:pPr>
        <w:jc w:val="both"/>
        <w:rPr>
          <w:b/>
          <w:color w:val="FF0000"/>
        </w:rPr>
      </w:pPr>
    </w:p>
    <w:p w14:paraId="2CEC1A2B" w14:textId="77777777" w:rsidR="00F87FAF" w:rsidRDefault="0032597E">
      <w:pPr>
        <w:jc w:val="both"/>
        <w:rPr>
          <w:b/>
        </w:rPr>
      </w:pPr>
      <w:r>
        <w:rPr>
          <w:b/>
        </w:rPr>
        <w:t>Sentencia T-030 de 2020 de la Corte Constitucional - Revisión de Tutela</w:t>
      </w:r>
      <w:r>
        <w:rPr>
          <w:b/>
        </w:rPr>
        <w:br/>
      </w:r>
    </w:p>
    <w:p w14:paraId="78B4B284" w14:textId="77777777" w:rsidR="00F87FAF" w:rsidRDefault="0032597E">
      <w:pPr>
        <w:jc w:val="both"/>
        <w:rPr>
          <w:i/>
        </w:rPr>
      </w:pPr>
      <w:r>
        <w:rPr>
          <w:i/>
        </w:rPr>
        <w:t>“(...) sobre la relación entre el acceso a las TIC y las brechas sociales, expresó que la brecha digital puede verse como</w:t>
      </w:r>
      <w:r>
        <w:rPr>
          <w:i/>
        </w:rPr>
        <w:t xml:space="preserve"> una consecuencia de la brecha social. Adujo que aún si la pobreza hace, efectivamente, más difícil el acceso a la tecnología, ésta no constituye el único motivo, pues la falta de conocimiento y habilidades para el uso de las mismas contribuyen al incremen</w:t>
      </w:r>
      <w:r>
        <w:rPr>
          <w:i/>
        </w:rPr>
        <w:t>to de dicha brecha digital. Señaló que negar la alfabetización digital a los estudiantes dificulta su desarrollo social y laboral, en una sociedad cada vez más atravesada por las TIC, los pone en desventaja frente a personas alfabetizadas digitalmente, fre</w:t>
      </w:r>
      <w:r>
        <w:rPr>
          <w:i/>
        </w:rPr>
        <w:t>nte a oportunidades laborales. Ello explica la obligación del Estado disminuir la mencionada brecha”.</w:t>
      </w:r>
    </w:p>
    <w:p w14:paraId="47317C6C" w14:textId="77777777" w:rsidR="00F87FAF" w:rsidRDefault="00F87FAF">
      <w:pPr>
        <w:jc w:val="both"/>
        <w:rPr>
          <w:i/>
        </w:rPr>
      </w:pPr>
    </w:p>
    <w:p w14:paraId="507F087C" w14:textId="77777777" w:rsidR="00F87FAF" w:rsidRDefault="0032597E">
      <w:pPr>
        <w:jc w:val="both"/>
        <w:rPr>
          <w:b/>
        </w:rPr>
      </w:pPr>
      <w:r>
        <w:rPr>
          <w:b/>
        </w:rPr>
        <w:t>Sentencia C-395 de 2021 de la Corte Constitucional - Revisión constitucional de la Ley 2055 de 10 de septiembre de 2020, “Por medio de la cual se aprueba</w:t>
      </w:r>
      <w:r>
        <w:rPr>
          <w:b/>
        </w:rPr>
        <w:t xml:space="preserve"> la ‘Convención Interamericana sobre la Protección de los Derechos Humanos de las Personas Mayores’, adoptada en Washington el 15 de junio de 2015”</w:t>
      </w:r>
      <w:r>
        <w:rPr>
          <w:b/>
        </w:rPr>
        <w:br/>
      </w:r>
    </w:p>
    <w:p w14:paraId="3475614D" w14:textId="77777777" w:rsidR="00F87FAF" w:rsidRDefault="0032597E">
      <w:pPr>
        <w:jc w:val="both"/>
        <w:rPr>
          <w:i/>
        </w:rPr>
      </w:pPr>
      <w:r>
        <w:rPr>
          <w:i/>
        </w:rPr>
        <w:t>“La garantía del derecho al trabajo que realiza la Convención se articula con los preceptos y finalidades c</w:t>
      </w:r>
      <w:r>
        <w:rPr>
          <w:i/>
        </w:rPr>
        <w:t>onstitucionales, ya que resalta la protección especial que debe brindarse a los adultos mayores en materia laboral, lo cual constituye un elemento cardinal para la promoción de su integración a la vida activa social, y que, por demás, exalta la posibilidad</w:t>
      </w:r>
      <w:r>
        <w:rPr>
          <w:i/>
        </w:rPr>
        <w:t xml:space="preserve"> de materializar sus derechos al mínimo vital, y a vivir una vida autónoma e independiente”.</w:t>
      </w:r>
    </w:p>
    <w:p w14:paraId="1622A22A" w14:textId="77777777" w:rsidR="00F87FAF" w:rsidRDefault="00F87FAF">
      <w:pPr>
        <w:jc w:val="both"/>
        <w:rPr>
          <w:i/>
        </w:rPr>
      </w:pPr>
    </w:p>
    <w:p w14:paraId="49B3DAE8" w14:textId="77777777" w:rsidR="00F87FAF" w:rsidRDefault="0032597E">
      <w:pPr>
        <w:jc w:val="both"/>
        <w:rPr>
          <w:b/>
        </w:rPr>
      </w:pPr>
      <w:r>
        <w:rPr>
          <w:b/>
        </w:rPr>
        <w:t>Sentencia SU-109 de 2022 - Corte Constitucional.</w:t>
      </w:r>
    </w:p>
    <w:p w14:paraId="13E1D239" w14:textId="77777777" w:rsidR="00F87FAF" w:rsidRDefault="00F87FAF">
      <w:pPr>
        <w:jc w:val="both"/>
        <w:rPr>
          <w:i/>
        </w:rPr>
      </w:pPr>
    </w:p>
    <w:p w14:paraId="594A8350" w14:textId="77777777" w:rsidR="00F87FAF" w:rsidRDefault="0032597E">
      <w:pPr>
        <w:jc w:val="both"/>
        <w:rPr>
          <w:i/>
        </w:rPr>
      </w:pPr>
      <w:r>
        <w:rPr>
          <w:i/>
        </w:rPr>
        <w:t xml:space="preserve">“De conformidad con el artículo 46 de la Constitución Política, las personas de la tercera edad son sujetos de </w:t>
      </w:r>
      <w:r>
        <w:rPr>
          <w:i/>
        </w:rPr>
        <w:t>especial protección constitucional. Lo anterior, debido a “las condiciones fisiológicas propias del paso del tiempo”. A partir de la normativa superior, la familia, la sociedad y el Estado deben concurrir a la protección y asistencia de los adultos de la t</w:t>
      </w:r>
      <w:r>
        <w:rPr>
          <w:i/>
        </w:rPr>
        <w:t>ercera edad, dada la mayor dificultad que enfrentan para el goce efectivo de sus derechos. Además, la Corte ha expresado que los adultos mayores no pueden ser discriminados ni marginados en razón de su edad, pues además de transgredir sus derechos fundamen</w:t>
      </w:r>
      <w:r>
        <w:rPr>
          <w:i/>
        </w:rPr>
        <w:t>tales, se priva a la sociedad de contar con su experiencia de manera enriquecedora”.</w:t>
      </w:r>
    </w:p>
    <w:p w14:paraId="1A9C6D28" w14:textId="77777777" w:rsidR="00F87FAF" w:rsidRDefault="00F87FAF">
      <w:pPr>
        <w:jc w:val="both"/>
        <w:rPr>
          <w:b/>
        </w:rPr>
      </w:pPr>
    </w:p>
    <w:p w14:paraId="7E1449E1" w14:textId="77777777" w:rsidR="00F87FAF" w:rsidRDefault="00F87FAF">
      <w:pPr>
        <w:jc w:val="both"/>
      </w:pPr>
    </w:p>
    <w:p w14:paraId="6B633F56" w14:textId="77777777" w:rsidR="00F87FAF" w:rsidRDefault="0032597E">
      <w:pPr>
        <w:jc w:val="both"/>
        <w:rPr>
          <w:b/>
        </w:rPr>
      </w:pPr>
      <w:r>
        <w:rPr>
          <w:b/>
        </w:rPr>
        <w:t xml:space="preserve">5. COMPETENCIA DEL CONCEJO DE BOGOTÁ </w:t>
      </w:r>
    </w:p>
    <w:p w14:paraId="5981B728" w14:textId="77777777" w:rsidR="00F87FAF" w:rsidRDefault="00F87FAF">
      <w:pPr>
        <w:jc w:val="both"/>
        <w:rPr>
          <w:b/>
        </w:rPr>
      </w:pPr>
    </w:p>
    <w:p w14:paraId="605C6F8B" w14:textId="77777777" w:rsidR="00F87FAF" w:rsidRDefault="0032597E">
      <w:pPr>
        <w:jc w:val="both"/>
      </w:pPr>
      <w:r>
        <w:t>El Concejo de Bogotá D.C. es competente para estudiar, tramitar y promulgar la presente iniciativa, conforme las atribuciones reco</w:t>
      </w:r>
      <w:r>
        <w:t>nocidas en la Constitución Política y el Estatuto Orgánico de Bogotá D.C., a saber:</w:t>
      </w:r>
    </w:p>
    <w:p w14:paraId="5530048E" w14:textId="77777777" w:rsidR="00F87FAF" w:rsidRDefault="0032597E">
      <w:r>
        <w:t xml:space="preserve"> </w:t>
      </w:r>
    </w:p>
    <w:p w14:paraId="2E2BAC5B" w14:textId="77777777" w:rsidR="00F87FAF" w:rsidRDefault="0032597E">
      <w:r>
        <w:t>Artículo 313 numeral 1 de la Constitución Política:</w:t>
      </w:r>
    </w:p>
    <w:p w14:paraId="5C7FE0B2" w14:textId="77777777" w:rsidR="00F87FAF" w:rsidRDefault="0032597E">
      <w:r>
        <w:t xml:space="preserve"> </w:t>
      </w:r>
    </w:p>
    <w:p w14:paraId="30DBEB00" w14:textId="77777777" w:rsidR="00F87FAF" w:rsidRDefault="0032597E">
      <w:pPr>
        <w:ind w:left="720"/>
        <w:rPr>
          <w:i/>
        </w:rPr>
      </w:pPr>
      <w:r>
        <w:rPr>
          <w:b/>
        </w:rPr>
        <w:t>Artículo 313.</w:t>
      </w:r>
      <w:r>
        <w:t xml:space="preserve"> </w:t>
      </w:r>
      <w:r>
        <w:rPr>
          <w:i/>
        </w:rPr>
        <w:t>“Corresponde a los concejos:</w:t>
      </w:r>
    </w:p>
    <w:p w14:paraId="7FD32CC6" w14:textId="77777777" w:rsidR="00F87FAF" w:rsidRDefault="0032597E">
      <w:pPr>
        <w:rPr>
          <w:i/>
        </w:rPr>
      </w:pPr>
      <w:r>
        <w:rPr>
          <w:i/>
        </w:rPr>
        <w:t xml:space="preserve"> </w:t>
      </w:r>
    </w:p>
    <w:p w14:paraId="63699699" w14:textId="77777777" w:rsidR="00F87FAF" w:rsidRDefault="0032597E">
      <w:pPr>
        <w:ind w:left="720"/>
        <w:rPr>
          <w:i/>
        </w:rPr>
      </w:pPr>
      <w:r>
        <w:rPr>
          <w:i/>
        </w:rPr>
        <w:t>1. Reglamentar las funciones y la eficiente prestación de los servicios</w:t>
      </w:r>
      <w:r>
        <w:rPr>
          <w:i/>
        </w:rPr>
        <w:t xml:space="preserve"> a cargo del municipio. (…)”.</w:t>
      </w:r>
    </w:p>
    <w:p w14:paraId="64C3505C" w14:textId="77777777" w:rsidR="00F87FAF" w:rsidRDefault="0032597E">
      <w:pPr>
        <w:ind w:left="720"/>
      </w:pPr>
      <w:r>
        <w:t xml:space="preserve"> </w:t>
      </w:r>
    </w:p>
    <w:p w14:paraId="33EEBF07" w14:textId="77777777" w:rsidR="00F87FAF" w:rsidRDefault="0032597E">
      <w:r>
        <w:t>Artículo 12 numeral 1 del Decreto Ley 1421 de 1993:</w:t>
      </w:r>
    </w:p>
    <w:p w14:paraId="69232EB5" w14:textId="77777777" w:rsidR="00F87FAF" w:rsidRDefault="0032597E">
      <w:r>
        <w:t xml:space="preserve"> </w:t>
      </w:r>
    </w:p>
    <w:p w14:paraId="05C3B451" w14:textId="77777777" w:rsidR="00F87FAF" w:rsidRDefault="0032597E">
      <w:pPr>
        <w:ind w:left="720"/>
        <w:rPr>
          <w:i/>
        </w:rPr>
      </w:pPr>
      <w:r>
        <w:rPr>
          <w:b/>
        </w:rPr>
        <w:t>Artículo 12. Atribuciones.</w:t>
      </w:r>
      <w:r>
        <w:t xml:space="preserve"> </w:t>
      </w:r>
      <w:r>
        <w:rPr>
          <w:i/>
        </w:rPr>
        <w:t>“Corresponde al Concejo Distrital, de conformidad con la Constitución y a la ley:</w:t>
      </w:r>
    </w:p>
    <w:p w14:paraId="3FE943BE" w14:textId="77777777" w:rsidR="00F87FAF" w:rsidRDefault="0032597E">
      <w:pPr>
        <w:rPr>
          <w:i/>
        </w:rPr>
      </w:pPr>
      <w:r>
        <w:rPr>
          <w:i/>
        </w:rPr>
        <w:t xml:space="preserve"> </w:t>
      </w:r>
    </w:p>
    <w:p w14:paraId="72D8B254" w14:textId="77777777" w:rsidR="00F87FAF" w:rsidRDefault="0032597E">
      <w:pPr>
        <w:ind w:left="720"/>
        <w:rPr>
          <w:i/>
        </w:rPr>
      </w:pPr>
      <w:r>
        <w:rPr>
          <w:i/>
        </w:rPr>
        <w:t>1. Dictar las normas necesarias para garantizar el adecuado</w:t>
      </w:r>
      <w:r>
        <w:rPr>
          <w:i/>
        </w:rPr>
        <w:t xml:space="preserve"> cumplimiento de las funciones y la eficiente prestación de los servicios a cargo del Distrito. (…)”.</w:t>
      </w:r>
    </w:p>
    <w:p w14:paraId="7E3E2657" w14:textId="77777777" w:rsidR="00F87FAF" w:rsidRDefault="0032597E">
      <w:r>
        <w:t xml:space="preserve"> </w:t>
      </w:r>
    </w:p>
    <w:p w14:paraId="3151D21D" w14:textId="77777777" w:rsidR="00F87FAF" w:rsidRDefault="0032597E">
      <w:pPr>
        <w:jc w:val="both"/>
        <w:rPr>
          <w:b/>
          <w:highlight w:val="white"/>
        </w:rPr>
      </w:pPr>
      <w:r>
        <w:rPr>
          <w:b/>
          <w:highlight w:val="white"/>
        </w:rPr>
        <w:t>6. IMPACTO FISCAL</w:t>
      </w:r>
    </w:p>
    <w:p w14:paraId="2AF67BC7" w14:textId="77777777" w:rsidR="00F87FAF" w:rsidRDefault="00F87FAF">
      <w:pPr>
        <w:jc w:val="both"/>
        <w:rPr>
          <w:b/>
          <w:highlight w:val="cyan"/>
        </w:rPr>
      </w:pPr>
    </w:p>
    <w:p w14:paraId="4CF74195" w14:textId="77777777" w:rsidR="00F87FAF" w:rsidRDefault="0032597E">
      <w:pPr>
        <w:jc w:val="both"/>
      </w:pPr>
      <w:r>
        <w:t>El proyecto de acuerdo puede generar algunos gastos adicionales, que se pueden asumir con los recursos asignados a la Secretaría Dist</w:t>
      </w:r>
      <w:r>
        <w:t>rital de Desarrollo Económico al interior del Plan Distrital de Desarrollo 2024-2027 "Bogotá Camina Segura" en el Objetivo 5 el cual busca Promover el dinamismo, la reactivación económica y las capacidades de emprendimiento de la población en Bogotá, así c</w:t>
      </w:r>
      <w:r>
        <w:t xml:space="preserve">omo en el Objetivo 3; al interior de este objetivo se establecen los presupuestos necesarios que se ejecutarán a través de estrategias dentro de las que se incluye ampliar la infraestructura de centros de formación para el emprendimiento y las capacidades </w:t>
      </w:r>
      <w:r>
        <w:t xml:space="preserve">digitales. </w:t>
      </w:r>
    </w:p>
    <w:p w14:paraId="449BC520" w14:textId="77777777" w:rsidR="00F87FAF" w:rsidRDefault="00F87FAF">
      <w:pPr>
        <w:jc w:val="both"/>
      </w:pPr>
    </w:p>
    <w:p w14:paraId="26E627DB" w14:textId="77777777" w:rsidR="00F87FAF" w:rsidRDefault="0032597E">
      <w:pPr>
        <w:jc w:val="both"/>
      </w:pPr>
      <w:r>
        <w:t xml:space="preserve">De conformidad con el Artículo 7 de la Ley 819 de 2003, los gastos que genere la presente iniciativa se entenderán incluidos en los presupuestos y en el Plan Operativo Anual de Inversión de las entidades competentes. </w:t>
      </w:r>
    </w:p>
    <w:p w14:paraId="6693BE1E" w14:textId="77777777" w:rsidR="00F87FAF" w:rsidRDefault="00F87FAF">
      <w:pPr>
        <w:jc w:val="both"/>
      </w:pPr>
    </w:p>
    <w:p w14:paraId="4CF182A1" w14:textId="77777777" w:rsidR="00F87FAF" w:rsidRDefault="0032597E">
      <w:pPr>
        <w:jc w:val="both"/>
      </w:pPr>
      <w:r>
        <w:t>Es procedente indicar qu</w:t>
      </w:r>
      <w:r>
        <w:t xml:space="preserve">e no obstante lo anterior, la Corte Constitucional en Sentencia C-911 de 2007, puntualizó que el impacto fiscal de las normas, no puede convertirse en obstáculo para que las corporaciones públicas ejerzan su función legislativa y normativa, afirmando: “En </w:t>
      </w:r>
      <w:r>
        <w:t xml:space="preserve">la realidad, aceptar que las condiciones establecidas en el art. 7° de la Ley 819 de 2003 constituyen un requisito de trámite que le incumbe cumplir única y exclusivamente al Congreso reduce desproporcionadamente la capacidad de iniciativa legislativa que </w:t>
      </w:r>
      <w:r>
        <w:t>reside en el Congreso de la República, con lo cual se vulnera el principio de separación de las Ramas del Poder Público, en la medida en que se lesiona seriamente la autonomía del Legislativo”. “(…) Precisamente, los obstáculos casi insuperables que se gen</w:t>
      </w:r>
      <w:r>
        <w:t xml:space="preserve">erarían para la actividad legislativa del Congreso de la República conducirán a concederle una forma de poder de veto al Ministro de Hacienda sobre las iniciativas de ley en el Parlamento. </w:t>
      </w:r>
    </w:p>
    <w:p w14:paraId="682D2C62" w14:textId="77777777" w:rsidR="00F87FAF" w:rsidRDefault="00F87FAF">
      <w:pPr>
        <w:jc w:val="both"/>
      </w:pPr>
    </w:p>
    <w:p w14:paraId="280C99E6" w14:textId="77777777" w:rsidR="00F87FAF" w:rsidRDefault="0032597E">
      <w:pPr>
        <w:jc w:val="both"/>
        <w:rPr>
          <w:highlight w:val="white"/>
        </w:rPr>
      </w:pPr>
      <w:r>
        <w:t xml:space="preserve">El objetivo del mencionado artículo es asegurar que las leyes </w:t>
      </w:r>
      <w:r>
        <w:t>promulgadas consideren las realidades económicas del país, sin restringir indebidamente la función legislativa ni conferir al Ministro de Hacienda un poder de veto sobre la legislación. En otras palabras, se busca equilibrar la estabilidad económica con la</w:t>
      </w:r>
      <w:r>
        <w:t xml:space="preserve"> autonomía del poder legislativo, evitando barreras injustificadas que puedan obstaculizar el proceso democrático.</w:t>
      </w:r>
      <w:r>
        <w:br/>
      </w:r>
    </w:p>
    <w:p w14:paraId="0678CE6C" w14:textId="77777777" w:rsidR="00F87FAF" w:rsidRDefault="0032597E">
      <w:pPr>
        <w:spacing w:before="240" w:after="240"/>
        <w:jc w:val="both"/>
        <w:rPr>
          <w:highlight w:val="white"/>
        </w:rPr>
      </w:pPr>
      <w:r>
        <w:rPr>
          <w:highlight w:val="white"/>
        </w:rPr>
        <w:t xml:space="preserve">Atentamente, </w:t>
      </w:r>
    </w:p>
    <w:p w14:paraId="6393ABBF" w14:textId="77777777" w:rsidR="00F87FAF" w:rsidRDefault="00F87FAF">
      <w:pPr>
        <w:jc w:val="both"/>
      </w:pPr>
    </w:p>
    <w:p w14:paraId="3330A62A" w14:textId="77777777" w:rsidR="00F87FAF" w:rsidRDefault="00F87FAF">
      <w:pPr>
        <w:jc w:val="both"/>
      </w:pPr>
    </w:p>
    <w:p w14:paraId="6C6362AF" w14:textId="77777777" w:rsidR="00F87FAF" w:rsidRDefault="00F87FAF">
      <w:pPr>
        <w:jc w:val="both"/>
      </w:pPr>
    </w:p>
    <w:sdt>
      <w:sdtPr>
        <w:tag w:val="goog_rdk_1"/>
        <w:id w:val="790015865"/>
        <w:lock w:val="contentLocked"/>
      </w:sdtPr>
      <w:sdtEndPr/>
      <w:sdtContent>
        <w:tbl>
          <w:tblPr>
            <w:tblStyle w:val="ad"/>
            <w:tblW w:w="8838" w:type="dxa"/>
            <w:tblInd w:w="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4419"/>
            <w:gridCol w:w="4419"/>
          </w:tblGrid>
          <w:tr w:rsidR="00F87FAF" w14:paraId="0E1AAA35" w14:textId="77777777">
            <w:tc>
              <w:tcPr>
                <w:tcW w:w="4419" w:type="dxa"/>
                <w:shd w:val="clear" w:color="auto" w:fill="auto"/>
                <w:tcMar>
                  <w:top w:w="100" w:type="dxa"/>
                  <w:left w:w="100" w:type="dxa"/>
                  <w:bottom w:w="100" w:type="dxa"/>
                  <w:right w:w="100" w:type="dxa"/>
                </w:tcMar>
              </w:tcPr>
              <w:p w14:paraId="3BCDD414" w14:textId="77777777" w:rsidR="00F87FAF" w:rsidRDefault="0032597E">
                <w:pPr>
                  <w:widowControl w:val="0"/>
                  <w:jc w:val="both"/>
                  <w:rPr>
                    <w:b/>
                  </w:rPr>
                </w:pPr>
                <w:r>
                  <w:rPr>
                    <w:b/>
                  </w:rPr>
                  <w:t xml:space="preserve">ARMANDO GUTIÉRREZ GONZÁLEZ </w:t>
                </w:r>
              </w:p>
              <w:p w14:paraId="624DCA85" w14:textId="77777777" w:rsidR="00F87FAF" w:rsidRDefault="0032597E">
                <w:pPr>
                  <w:widowControl w:val="0"/>
                  <w:jc w:val="both"/>
                </w:pPr>
                <w:r>
                  <w:t>Concejal de Bogotá D.C.</w:t>
                </w:r>
              </w:p>
              <w:p w14:paraId="5D5F468D" w14:textId="77777777" w:rsidR="00F87FAF" w:rsidRDefault="0032597E">
                <w:pPr>
                  <w:widowControl w:val="0"/>
                  <w:jc w:val="both"/>
                </w:pPr>
                <w:r>
                  <w:t>Partido Liberal Colombiano</w:t>
                </w:r>
              </w:p>
            </w:tc>
            <w:tc>
              <w:tcPr>
                <w:tcW w:w="4419" w:type="dxa"/>
                <w:shd w:val="clear" w:color="auto" w:fill="auto"/>
                <w:tcMar>
                  <w:top w:w="100" w:type="dxa"/>
                  <w:left w:w="100" w:type="dxa"/>
                  <w:bottom w:w="100" w:type="dxa"/>
                  <w:right w:w="100" w:type="dxa"/>
                </w:tcMar>
              </w:tcPr>
              <w:p w14:paraId="2B228131" w14:textId="77777777" w:rsidR="00F87FAF" w:rsidRDefault="0032597E">
                <w:pPr>
                  <w:widowControl w:val="0"/>
                  <w:pBdr>
                    <w:top w:val="nil"/>
                    <w:left w:val="nil"/>
                    <w:bottom w:val="nil"/>
                    <w:right w:val="nil"/>
                    <w:between w:val="nil"/>
                  </w:pBdr>
                  <w:rPr>
                    <w:b/>
                  </w:rPr>
                </w:pPr>
                <w:r>
                  <w:rPr>
                    <w:b/>
                  </w:rPr>
                  <w:t>SAMIR ABISAMBRA VESGA</w:t>
                </w:r>
              </w:p>
              <w:p w14:paraId="65C2F2D7" w14:textId="77777777" w:rsidR="00F87FAF" w:rsidRDefault="0032597E">
                <w:pPr>
                  <w:widowControl w:val="0"/>
                  <w:jc w:val="both"/>
                </w:pPr>
                <w:r>
                  <w:t>Concejal de Bogotá D.C</w:t>
                </w:r>
                <w:r>
                  <w:t>.</w:t>
                </w:r>
              </w:p>
              <w:p w14:paraId="02EB0B3C" w14:textId="77777777" w:rsidR="00F87FAF" w:rsidRDefault="0032597E">
                <w:pPr>
                  <w:widowControl w:val="0"/>
                  <w:jc w:val="both"/>
                </w:pPr>
                <w:r>
                  <w:t>Partido Liberal Colombiano</w:t>
                </w:r>
              </w:p>
            </w:tc>
          </w:tr>
          <w:tr w:rsidR="00F87FAF" w14:paraId="274190A4" w14:textId="77777777">
            <w:tc>
              <w:tcPr>
                <w:tcW w:w="4419" w:type="dxa"/>
                <w:shd w:val="clear" w:color="auto" w:fill="auto"/>
                <w:tcMar>
                  <w:top w:w="100" w:type="dxa"/>
                  <w:left w:w="100" w:type="dxa"/>
                  <w:bottom w:w="100" w:type="dxa"/>
                  <w:right w:w="100" w:type="dxa"/>
                </w:tcMar>
              </w:tcPr>
              <w:p w14:paraId="30006995" w14:textId="77777777" w:rsidR="00F87FAF" w:rsidRDefault="00F87FAF">
                <w:pPr>
                  <w:widowControl w:val="0"/>
                  <w:pBdr>
                    <w:top w:val="nil"/>
                    <w:left w:val="nil"/>
                    <w:bottom w:val="nil"/>
                    <w:right w:val="nil"/>
                    <w:between w:val="nil"/>
                  </w:pBdr>
                </w:pPr>
              </w:p>
              <w:p w14:paraId="1ADF37B2" w14:textId="77777777" w:rsidR="00F87FAF" w:rsidRDefault="00F87FAF">
                <w:pPr>
                  <w:widowControl w:val="0"/>
                  <w:pBdr>
                    <w:top w:val="nil"/>
                    <w:left w:val="nil"/>
                    <w:bottom w:val="nil"/>
                    <w:right w:val="nil"/>
                    <w:between w:val="nil"/>
                  </w:pBdr>
                </w:pPr>
              </w:p>
              <w:p w14:paraId="006874D8" w14:textId="77777777" w:rsidR="00F87FAF" w:rsidRDefault="00F87FAF">
                <w:pPr>
                  <w:widowControl w:val="0"/>
                  <w:pBdr>
                    <w:top w:val="nil"/>
                    <w:left w:val="nil"/>
                    <w:bottom w:val="nil"/>
                    <w:right w:val="nil"/>
                    <w:between w:val="nil"/>
                  </w:pBdr>
                </w:pPr>
              </w:p>
            </w:tc>
            <w:tc>
              <w:tcPr>
                <w:tcW w:w="4419" w:type="dxa"/>
                <w:shd w:val="clear" w:color="auto" w:fill="auto"/>
                <w:tcMar>
                  <w:top w:w="100" w:type="dxa"/>
                  <w:left w:w="100" w:type="dxa"/>
                  <w:bottom w:w="100" w:type="dxa"/>
                  <w:right w:w="100" w:type="dxa"/>
                </w:tcMar>
              </w:tcPr>
              <w:p w14:paraId="42573964" w14:textId="77777777" w:rsidR="00F87FAF" w:rsidRDefault="00F87FAF">
                <w:pPr>
                  <w:widowControl w:val="0"/>
                  <w:pBdr>
                    <w:top w:val="nil"/>
                    <w:left w:val="nil"/>
                    <w:bottom w:val="nil"/>
                    <w:right w:val="nil"/>
                    <w:between w:val="nil"/>
                  </w:pBdr>
                </w:pPr>
              </w:p>
            </w:tc>
          </w:tr>
          <w:tr w:rsidR="00F87FAF" w14:paraId="7BCE29EB" w14:textId="77777777">
            <w:tc>
              <w:tcPr>
                <w:tcW w:w="4419" w:type="dxa"/>
                <w:shd w:val="clear" w:color="auto" w:fill="auto"/>
                <w:tcMar>
                  <w:top w:w="100" w:type="dxa"/>
                  <w:left w:w="100" w:type="dxa"/>
                  <w:bottom w:w="100" w:type="dxa"/>
                  <w:right w:w="100" w:type="dxa"/>
                </w:tcMar>
              </w:tcPr>
              <w:p w14:paraId="1956A73E" w14:textId="77777777" w:rsidR="00F87FAF" w:rsidRDefault="0032597E">
                <w:pPr>
                  <w:widowControl w:val="0"/>
                  <w:pBdr>
                    <w:top w:val="nil"/>
                    <w:left w:val="nil"/>
                    <w:bottom w:val="nil"/>
                    <w:right w:val="nil"/>
                    <w:between w:val="nil"/>
                  </w:pBdr>
                  <w:rPr>
                    <w:b/>
                  </w:rPr>
                </w:pPr>
                <w:r>
                  <w:rPr>
                    <w:b/>
                  </w:rPr>
                  <w:t>DARÍO FERNANDO CEPEDA</w:t>
                </w:r>
              </w:p>
              <w:p w14:paraId="2C5AA9D3" w14:textId="77777777" w:rsidR="00F87FAF" w:rsidRDefault="0032597E">
                <w:pPr>
                  <w:widowControl w:val="0"/>
                  <w:jc w:val="both"/>
                </w:pPr>
                <w:r>
                  <w:t>Concejal de Bogotá D.C.</w:t>
                </w:r>
              </w:p>
              <w:p w14:paraId="2D31D540" w14:textId="77777777" w:rsidR="00F87FAF" w:rsidRDefault="0032597E">
                <w:pPr>
                  <w:widowControl w:val="0"/>
                  <w:jc w:val="both"/>
                  <w:rPr>
                    <w:b/>
                  </w:rPr>
                </w:pPr>
                <w:r>
                  <w:t>Partido Liberal Colombiano</w:t>
                </w:r>
              </w:p>
            </w:tc>
            <w:tc>
              <w:tcPr>
                <w:tcW w:w="4419" w:type="dxa"/>
                <w:shd w:val="clear" w:color="auto" w:fill="auto"/>
                <w:tcMar>
                  <w:top w:w="100" w:type="dxa"/>
                  <w:left w:w="100" w:type="dxa"/>
                  <w:bottom w:w="100" w:type="dxa"/>
                  <w:right w:w="100" w:type="dxa"/>
                </w:tcMar>
              </w:tcPr>
              <w:p w14:paraId="6BCECAAB" w14:textId="77777777" w:rsidR="00F87FAF" w:rsidRDefault="0032597E">
                <w:pPr>
                  <w:widowControl w:val="0"/>
                  <w:jc w:val="both"/>
                  <w:rPr>
                    <w:b/>
                  </w:rPr>
                </w:pPr>
                <w:r>
                  <w:rPr>
                    <w:b/>
                  </w:rPr>
                  <w:t>GERMÁN AUGUSTO GARCÍA MAYA</w:t>
                </w:r>
              </w:p>
              <w:p w14:paraId="7741FAD4" w14:textId="77777777" w:rsidR="00F87FAF" w:rsidRDefault="0032597E">
                <w:pPr>
                  <w:widowControl w:val="0"/>
                  <w:jc w:val="both"/>
                </w:pPr>
                <w:r>
                  <w:t>Concejal de Bogotá D.C.</w:t>
                </w:r>
              </w:p>
              <w:p w14:paraId="394088D5" w14:textId="77777777" w:rsidR="00F87FAF" w:rsidRDefault="0032597E">
                <w:pPr>
                  <w:widowControl w:val="0"/>
                  <w:jc w:val="both"/>
                </w:pPr>
                <w:r>
                  <w:t>Partido Liberal Colombiano</w:t>
                </w:r>
              </w:p>
            </w:tc>
          </w:tr>
          <w:tr w:rsidR="00F87FAF" w14:paraId="66ED71F7" w14:textId="77777777">
            <w:tc>
              <w:tcPr>
                <w:tcW w:w="4419" w:type="dxa"/>
                <w:shd w:val="clear" w:color="auto" w:fill="auto"/>
                <w:tcMar>
                  <w:top w:w="100" w:type="dxa"/>
                  <w:left w:w="100" w:type="dxa"/>
                  <w:bottom w:w="100" w:type="dxa"/>
                  <w:right w:w="100" w:type="dxa"/>
                </w:tcMar>
              </w:tcPr>
              <w:p w14:paraId="2F2B14B5" w14:textId="77777777" w:rsidR="00F87FAF" w:rsidRDefault="00F87FAF">
                <w:pPr>
                  <w:widowControl w:val="0"/>
                  <w:pBdr>
                    <w:top w:val="nil"/>
                    <w:left w:val="nil"/>
                    <w:bottom w:val="nil"/>
                    <w:right w:val="nil"/>
                    <w:between w:val="nil"/>
                  </w:pBdr>
                  <w:rPr>
                    <w:b/>
                  </w:rPr>
                </w:pPr>
              </w:p>
              <w:p w14:paraId="22C632A8" w14:textId="77777777" w:rsidR="00F87FAF" w:rsidRDefault="00F87FAF">
                <w:pPr>
                  <w:widowControl w:val="0"/>
                  <w:pBdr>
                    <w:top w:val="nil"/>
                    <w:left w:val="nil"/>
                    <w:bottom w:val="nil"/>
                    <w:right w:val="nil"/>
                    <w:between w:val="nil"/>
                  </w:pBdr>
                  <w:rPr>
                    <w:b/>
                  </w:rPr>
                </w:pPr>
              </w:p>
              <w:p w14:paraId="289214C6" w14:textId="77777777" w:rsidR="00F87FAF" w:rsidRDefault="00F87FAF">
                <w:pPr>
                  <w:widowControl w:val="0"/>
                  <w:pBdr>
                    <w:top w:val="nil"/>
                    <w:left w:val="nil"/>
                    <w:bottom w:val="nil"/>
                    <w:right w:val="nil"/>
                    <w:between w:val="nil"/>
                  </w:pBdr>
                  <w:rPr>
                    <w:b/>
                  </w:rPr>
                </w:pPr>
              </w:p>
            </w:tc>
            <w:tc>
              <w:tcPr>
                <w:tcW w:w="4419" w:type="dxa"/>
                <w:shd w:val="clear" w:color="auto" w:fill="auto"/>
                <w:tcMar>
                  <w:top w:w="100" w:type="dxa"/>
                  <w:left w:w="100" w:type="dxa"/>
                  <w:bottom w:w="100" w:type="dxa"/>
                  <w:right w:w="100" w:type="dxa"/>
                </w:tcMar>
              </w:tcPr>
              <w:p w14:paraId="0733BD2F" w14:textId="77777777" w:rsidR="00F87FAF" w:rsidRDefault="00F87FAF">
                <w:pPr>
                  <w:widowControl w:val="0"/>
                  <w:pBdr>
                    <w:top w:val="nil"/>
                    <w:left w:val="nil"/>
                    <w:bottom w:val="nil"/>
                    <w:right w:val="nil"/>
                    <w:between w:val="nil"/>
                  </w:pBdr>
                  <w:rPr>
                    <w:b/>
                  </w:rPr>
                </w:pPr>
              </w:p>
            </w:tc>
          </w:tr>
          <w:tr w:rsidR="00F87FAF" w14:paraId="2B611349" w14:textId="77777777">
            <w:tc>
              <w:tcPr>
                <w:tcW w:w="4419" w:type="dxa"/>
                <w:shd w:val="clear" w:color="auto" w:fill="auto"/>
                <w:tcMar>
                  <w:top w:w="100" w:type="dxa"/>
                  <w:left w:w="100" w:type="dxa"/>
                  <w:bottom w:w="100" w:type="dxa"/>
                  <w:right w:w="100" w:type="dxa"/>
                </w:tcMar>
              </w:tcPr>
              <w:p w14:paraId="3E39EBEB" w14:textId="77777777" w:rsidR="00F87FAF" w:rsidRDefault="0032597E">
                <w:pPr>
                  <w:widowControl w:val="0"/>
                  <w:jc w:val="both"/>
                  <w:rPr>
                    <w:b/>
                  </w:rPr>
                </w:pPr>
                <w:r>
                  <w:rPr>
                    <w:b/>
                  </w:rPr>
                  <w:t>MARÍA VICTORIA VARGAS SILVA</w:t>
                </w:r>
              </w:p>
              <w:p w14:paraId="4F1C7262" w14:textId="77777777" w:rsidR="00F87FAF" w:rsidRDefault="0032597E">
                <w:pPr>
                  <w:widowControl w:val="0"/>
                  <w:jc w:val="both"/>
                </w:pPr>
                <w:r>
                  <w:t>Concejal de Bogotá D.C.</w:t>
                </w:r>
              </w:p>
              <w:p w14:paraId="115CF58B" w14:textId="77777777" w:rsidR="00F87FAF" w:rsidRDefault="0032597E">
                <w:pPr>
                  <w:widowControl w:val="0"/>
                  <w:jc w:val="both"/>
                </w:pPr>
                <w:r>
                  <w:t xml:space="preserve">Partido </w:t>
                </w:r>
                <w:r>
                  <w:t>Liberal Colombiano</w:t>
                </w:r>
              </w:p>
            </w:tc>
            <w:tc>
              <w:tcPr>
                <w:tcW w:w="4419" w:type="dxa"/>
                <w:shd w:val="clear" w:color="auto" w:fill="auto"/>
                <w:tcMar>
                  <w:top w:w="100" w:type="dxa"/>
                  <w:left w:w="100" w:type="dxa"/>
                  <w:bottom w:w="100" w:type="dxa"/>
                  <w:right w:w="100" w:type="dxa"/>
                </w:tcMar>
              </w:tcPr>
              <w:p w14:paraId="3644841A" w14:textId="77777777" w:rsidR="00F87FAF" w:rsidRDefault="0032597E">
                <w:pPr>
                  <w:widowControl w:val="0"/>
                  <w:rPr>
                    <w:b/>
                  </w:rPr>
                </w:pPr>
                <w:r>
                  <w:rPr>
                    <w:b/>
                  </w:rPr>
                  <w:t>ANDRÉS BARRIOS BERNAL</w:t>
                </w:r>
              </w:p>
              <w:p w14:paraId="7D8CB288" w14:textId="77777777" w:rsidR="00F87FAF" w:rsidRDefault="0032597E">
                <w:pPr>
                  <w:widowControl w:val="0"/>
                  <w:jc w:val="both"/>
                </w:pPr>
                <w:r>
                  <w:t>Concejal de Bogotá D.C.</w:t>
                </w:r>
              </w:p>
              <w:p w14:paraId="19AA0A7D" w14:textId="77777777" w:rsidR="00F87FAF" w:rsidRDefault="0032597E">
                <w:pPr>
                  <w:widowControl w:val="0"/>
                  <w:jc w:val="both"/>
                  <w:rPr>
                    <w:b/>
                  </w:rPr>
                </w:pPr>
                <w:r>
                  <w:t>Partido Centro Democrático</w:t>
                </w:r>
              </w:p>
            </w:tc>
          </w:tr>
          <w:tr w:rsidR="00F87FAF" w14:paraId="7E78FD3E" w14:textId="77777777">
            <w:tc>
              <w:tcPr>
                <w:tcW w:w="4419" w:type="dxa"/>
                <w:shd w:val="clear" w:color="auto" w:fill="auto"/>
                <w:tcMar>
                  <w:top w:w="100" w:type="dxa"/>
                  <w:left w:w="100" w:type="dxa"/>
                  <w:bottom w:w="100" w:type="dxa"/>
                  <w:right w:w="100" w:type="dxa"/>
                </w:tcMar>
              </w:tcPr>
              <w:p w14:paraId="462DA200" w14:textId="77777777" w:rsidR="00F87FAF" w:rsidRDefault="00F87FAF">
                <w:pPr>
                  <w:widowControl w:val="0"/>
                  <w:rPr>
                    <w:b/>
                  </w:rPr>
                </w:pPr>
              </w:p>
              <w:p w14:paraId="5FACA29B" w14:textId="77777777" w:rsidR="00F87FAF" w:rsidRDefault="00F87FAF">
                <w:pPr>
                  <w:widowControl w:val="0"/>
                  <w:rPr>
                    <w:b/>
                  </w:rPr>
                </w:pPr>
              </w:p>
              <w:p w14:paraId="7CE6EE85" w14:textId="77777777" w:rsidR="00F87FAF" w:rsidRDefault="00F87FAF">
                <w:pPr>
                  <w:widowControl w:val="0"/>
                  <w:rPr>
                    <w:b/>
                  </w:rPr>
                </w:pPr>
              </w:p>
              <w:p w14:paraId="425958D5" w14:textId="77777777" w:rsidR="00F87FAF" w:rsidRDefault="00F87FAF">
                <w:pPr>
                  <w:widowControl w:val="0"/>
                  <w:rPr>
                    <w:b/>
                  </w:rPr>
                </w:pPr>
              </w:p>
              <w:p w14:paraId="78B1A83C" w14:textId="77777777" w:rsidR="00F87FAF" w:rsidRDefault="0032597E">
                <w:pPr>
                  <w:widowControl w:val="0"/>
                  <w:rPr>
                    <w:b/>
                  </w:rPr>
                </w:pPr>
                <w:r>
                  <w:rPr>
                    <w:b/>
                  </w:rPr>
                  <w:t>OSCAR RAMÍREZ VAHOS</w:t>
                </w:r>
              </w:p>
              <w:p w14:paraId="5290033A" w14:textId="77777777" w:rsidR="00F87FAF" w:rsidRDefault="0032597E">
                <w:pPr>
                  <w:widowControl w:val="0"/>
                  <w:jc w:val="both"/>
                </w:pPr>
                <w:r>
                  <w:t>Concejal de Bogotá D.C.</w:t>
                </w:r>
              </w:p>
              <w:p w14:paraId="79D8A474" w14:textId="77777777" w:rsidR="00F87FAF" w:rsidRDefault="0032597E">
                <w:pPr>
                  <w:widowControl w:val="0"/>
                  <w:jc w:val="both"/>
                  <w:rPr>
                    <w:b/>
                  </w:rPr>
                </w:pPr>
                <w:r>
                  <w:t>Partido Centro Democrático</w:t>
                </w:r>
              </w:p>
              <w:p w14:paraId="0729F4EC" w14:textId="77777777" w:rsidR="00F87FAF" w:rsidRDefault="00F87FAF">
                <w:pPr>
                  <w:widowControl w:val="0"/>
                  <w:rPr>
                    <w:b/>
                  </w:rPr>
                </w:pPr>
              </w:p>
              <w:p w14:paraId="6FA5C218" w14:textId="77777777" w:rsidR="00F87FAF" w:rsidRDefault="00F87FAF">
                <w:pPr>
                  <w:widowControl w:val="0"/>
                  <w:rPr>
                    <w:b/>
                  </w:rPr>
                </w:pPr>
              </w:p>
              <w:p w14:paraId="4514140C" w14:textId="77777777" w:rsidR="00F87FAF" w:rsidRDefault="00F87FAF">
                <w:pPr>
                  <w:widowControl w:val="0"/>
                  <w:rPr>
                    <w:b/>
                  </w:rPr>
                </w:pPr>
              </w:p>
              <w:p w14:paraId="2E51D778" w14:textId="77777777" w:rsidR="00F87FAF" w:rsidRDefault="00F87FAF">
                <w:pPr>
                  <w:widowControl w:val="0"/>
                  <w:rPr>
                    <w:b/>
                  </w:rPr>
                </w:pPr>
              </w:p>
            </w:tc>
            <w:tc>
              <w:tcPr>
                <w:tcW w:w="4419" w:type="dxa"/>
                <w:shd w:val="clear" w:color="auto" w:fill="auto"/>
                <w:tcMar>
                  <w:top w:w="100" w:type="dxa"/>
                  <w:left w:w="100" w:type="dxa"/>
                  <w:bottom w:w="100" w:type="dxa"/>
                  <w:right w:w="100" w:type="dxa"/>
                </w:tcMar>
              </w:tcPr>
              <w:p w14:paraId="14C3D889" w14:textId="77777777" w:rsidR="00F87FAF" w:rsidRDefault="00F87FAF">
                <w:pPr>
                  <w:widowControl w:val="0"/>
                  <w:rPr>
                    <w:b/>
                  </w:rPr>
                </w:pPr>
              </w:p>
              <w:p w14:paraId="3856AD40" w14:textId="77777777" w:rsidR="00F87FAF" w:rsidRDefault="00F87FAF">
                <w:pPr>
                  <w:widowControl w:val="0"/>
                  <w:rPr>
                    <w:b/>
                  </w:rPr>
                </w:pPr>
              </w:p>
              <w:p w14:paraId="704153E7" w14:textId="77777777" w:rsidR="00F87FAF" w:rsidRDefault="00F87FAF">
                <w:pPr>
                  <w:widowControl w:val="0"/>
                  <w:rPr>
                    <w:b/>
                  </w:rPr>
                </w:pPr>
              </w:p>
              <w:p w14:paraId="153CB517" w14:textId="77777777" w:rsidR="00F87FAF" w:rsidRDefault="00F87FAF">
                <w:pPr>
                  <w:widowControl w:val="0"/>
                  <w:rPr>
                    <w:b/>
                  </w:rPr>
                </w:pPr>
              </w:p>
              <w:p w14:paraId="54FBE3AF" w14:textId="77777777" w:rsidR="00F87FAF" w:rsidRDefault="0032597E">
                <w:pPr>
                  <w:widowControl w:val="0"/>
                  <w:rPr>
                    <w:b/>
                  </w:rPr>
                </w:pPr>
                <w:r>
                  <w:rPr>
                    <w:b/>
                  </w:rPr>
                  <w:t>ANDRÉS GARCÍA VARGAS</w:t>
                </w:r>
              </w:p>
              <w:p w14:paraId="5E5A907B" w14:textId="77777777" w:rsidR="00F87FAF" w:rsidRDefault="0032597E">
                <w:pPr>
                  <w:widowControl w:val="0"/>
                </w:pPr>
                <w:r>
                  <w:t>Concejal de Bogotá D.C.</w:t>
                </w:r>
              </w:p>
              <w:p w14:paraId="5365ABB4" w14:textId="77777777" w:rsidR="00F87FAF" w:rsidRDefault="0032597E">
                <w:pPr>
                  <w:widowControl w:val="0"/>
                </w:pPr>
                <w:r>
                  <w:t>Partido Alianza Verde</w:t>
                </w:r>
              </w:p>
            </w:tc>
          </w:tr>
          <w:tr w:rsidR="00F87FAF" w14:paraId="7406FE18" w14:textId="77777777">
            <w:tc>
              <w:tcPr>
                <w:tcW w:w="4419" w:type="dxa"/>
                <w:shd w:val="clear" w:color="auto" w:fill="auto"/>
                <w:tcMar>
                  <w:top w:w="100" w:type="dxa"/>
                  <w:left w:w="100" w:type="dxa"/>
                  <w:bottom w:w="100" w:type="dxa"/>
                  <w:right w:w="100" w:type="dxa"/>
                </w:tcMar>
              </w:tcPr>
              <w:p w14:paraId="02982019" w14:textId="77777777" w:rsidR="00F87FAF" w:rsidRDefault="0032597E">
                <w:pPr>
                  <w:widowControl w:val="0"/>
                  <w:rPr>
                    <w:b/>
                  </w:rPr>
                </w:pPr>
                <w:r>
                  <w:rPr>
                    <w:b/>
                  </w:rPr>
                  <w:t xml:space="preserve">MARÍA CLARA </w:t>
                </w:r>
                <w:r>
                  <w:rPr>
                    <w:b/>
                  </w:rPr>
                  <w:t>NAME RAMÍREZ</w:t>
                </w:r>
              </w:p>
              <w:p w14:paraId="21141A34" w14:textId="77777777" w:rsidR="00F87FAF" w:rsidRDefault="0032597E">
                <w:pPr>
                  <w:widowControl w:val="0"/>
                  <w:jc w:val="both"/>
                </w:pPr>
                <w:r>
                  <w:t>Concejala de Bogotá D.C.</w:t>
                </w:r>
              </w:p>
              <w:p w14:paraId="1B3DFC6F" w14:textId="77777777" w:rsidR="00F87FAF" w:rsidRDefault="0032597E">
                <w:pPr>
                  <w:widowControl w:val="0"/>
                  <w:jc w:val="both"/>
                  <w:rPr>
                    <w:b/>
                  </w:rPr>
                </w:pPr>
                <w:r>
                  <w:t>Partido Alianza Verde</w:t>
                </w:r>
              </w:p>
            </w:tc>
            <w:tc>
              <w:tcPr>
                <w:tcW w:w="4419" w:type="dxa"/>
                <w:shd w:val="clear" w:color="auto" w:fill="auto"/>
                <w:tcMar>
                  <w:top w:w="100" w:type="dxa"/>
                  <w:left w:w="100" w:type="dxa"/>
                  <w:bottom w:w="100" w:type="dxa"/>
                  <w:right w:w="100" w:type="dxa"/>
                </w:tcMar>
              </w:tcPr>
              <w:p w14:paraId="3409FA01" w14:textId="77777777" w:rsidR="00F87FAF" w:rsidRDefault="0032597E">
                <w:pPr>
                  <w:widowControl w:val="0"/>
                  <w:jc w:val="both"/>
                  <w:rPr>
                    <w:b/>
                  </w:rPr>
                </w:pPr>
                <w:r>
                  <w:rPr>
                    <w:b/>
                  </w:rPr>
                  <w:t>JULIÁN ESPINOSA ORTIZ</w:t>
                </w:r>
              </w:p>
              <w:p w14:paraId="7DC8BD5E" w14:textId="77777777" w:rsidR="00F87FAF" w:rsidRDefault="0032597E">
                <w:pPr>
                  <w:widowControl w:val="0"/>
                  <w:jc w:val="both"/>
                </w:pPr>
                <w:r>
                  <w:t>Concejal de Bogotá D.C.</w:t>
                </w:r>
              </w:p>
              <w:p w14:paraId="1915CA85" w14:textId="77777777" w:rsidR="00F87FAF" w:rsidRDefault="0032597E">
                <w:pPr>
                  <w:widowControl w:val="0"/>
                  <w:jc w:val="both"/>
                </w:pPr>
                <w:r>
                  <w:t>Partido Alianza Verde</w:t>
                </w:r>
              </w:p>
            </w:tc>
          </w:tr>
          <w:tr w:rsidR="00F87FAF" w14:paraId="2887CBE7" w14:textId="77777777">
            <w:tc>
              <w:tcPr>
                <w:tcW w:w="4419" w:type="dxa"/>
                <w:shd w:val="clear" w:color="auto" w:fill="auto"/>
                <w:tcMar>
                  <w:top w:w="100" w:type="dxa"/>
                  <w:left w:w="100" w:type="dxa"/>
                  <w:bottom w:w="100" w:type="dxa"/>
                  <w:right w:w="100" w:type="dxa"/>
                </w:tcMar>
              </w:tcPr>
              <w:p w14:paraId="4B4EDE3F" w14:textId="77777777" w:rsidR="00F87FAF" w:rsidRDefault="00F87FAF">
                <w:pPr>
                  <w:widowControl w:val="0"/>
                  <w:pBdr>
                    <w:top w:val="nil"/>
                    <w:left w:val="nil"/>
                    <w:bottom w:val="nil"/>
                    <w:right w:val="nil"/>
                    <w:between w:val="nil"/>
                  </w:pBdr>
                </w:pPr>
              </w:p>
              <w:p w14:paraId="2BB0F692" w14:textId="77777777" w:rsidR="00F87FAF" w:rsidRDefault="00F87FAF">
                <w:pPr>
                  <w:widowControl w:val="0"/>
                  <w:pBdr>
                    <w:top w:val="nil"/>
                    <w:left w:val="nil"/>
                    <w:bottom w:val="nil"/>
                    <w:right w:val="nil"/>
                    <w:between w:val="nil"/>
                  </w:pBdr>
                </w:pPr>
              </w:p>
              <w:p w14:paraId="3EF01728" w14:textId="77777777" w:rsidR="00F87FAF" w:rsidRDefault="00F87FAF">
                <w:pPr>
                  <w:widowControl w:val="0"/>
                  <w:pBdr>
                    <w:top w:val="nil"/>
                    <w:left w:val="nil"/>
                    <w:bottom w:val="nil"/>
                    <w:right w:val="nil"/>
                    <w:between w:val="nil"/>
                  </w:pBdr>
                </w:pPr>
              </w:p>
              <w:p w14:paraId="1BB52463" w14:textId="77777777" w:rsidR="00F87FAF" w:rsidRDefault="00F87FAF">
                <w:pPr>
                  <w:widowControl w:val="0"/>
                  <w:pBdr>
                    <w:top w:val="nil"/>
                    <w:left w:val="nil"/>
                    <w:bottom w:val="nil"/>
                    <w:right w:val="nil"/>
                    <w:between w:val="nil"/>
                  </w:pBdr>
                </w:pPr>
              </w:p>
              <w:p w14:paraId="0F41AF0D" w14:textId="77777777" w:rsidR="00F87FAF" w:rsidRDefault="00F87FAF">
                <w:pPr>
                  <w:widowControl w:val="0"/>
                  <w:pBdr>
                    <w:top w:val="nil"/>
                    <w:left w:val="nil"/>
                    <w:bottom w:val="nil"/>
                    <w:right w:val="nil"/>
                    <w:between w:val="nil"/>
                  </w:pBdr>
                </w:pPr>
              </w:p>
            </w:tc>
            <w:tc>
              <w:tcPr>
                <w:tcW w:w="4419" w:type="dxa"/>
                <w:shd w:val="clear" w:color="auto" w:fill="auto"/>
                <w:tcMar>
                  <w:top w:w="100" w:type="dxa"/>
                  <w:left w:w="100" w:type="dxa"/>
                  <w:bottom w:w="100" w:type="dxa"/>
                  <w:right w:w="100" w:type="dxa"/>
                </w:tcMar>
              </w:tcPr>
              <w:p w14:paraId="65E54B54" w14:textId="77777777" w:rsidR="00F87FAF" w:rsidRDefault="00F87FAF">
                <w:pPr>
                  <w:widowControl w:val="0"/>
                  <w:pBdr>
                    <w:top w:val="nil"/>
                    <w:left w:val="nil"/>
                    <w:bottom w:val="nil"/>
                    <w:right w:val="nil"/>
                    <w:between w:val="nil"/>
                  </w:pBdr>
                </w:pPr>
              </w:p>
            </w:tc>
          </w:tr>
          <w:tr w:rsidR="00F87FAF" w14:paraId="03030094" w14:textId="77777777">
            <w:tc>
              <w:tcPr>
                <w:tcW w:w="4419" w:type="dxa"/>
                <w:shd w:val="clear" w:color="auto" w:fill="auto"/>
                <w:tcMar>
                  <w:top w:w="100" w:type="dxa"/>
                  <w:left w:w="100" w:type="dxa"/>
                  <w:bottom w:w="100" w:type="dxa"/>
                  <w:right w:w="100" w:type="dxa"/>
                </w:tcMar>
              </w:tcPr>
              <w:p w14:paraId="7CA63674" w14:textId="77777777" w:rsidR="00F87FAF" w:rsidRDefault="0032597E">
                <w:pPr>
                  <w:widowControl w:val="0"/>
                  <w:rPr>
                    <w:b/>
                  </w:rPr>
                </w:pPr>
                <w:r>
                  <w:rPr>
                    <w:b/>
                  </w:rPr>
                  <w:t>FABIÁN PUENTES SIERRA</w:t>
                </w:r>
              </w:p>
              <w:p w14:paraId="0F8402AB" w14:textId="77777777" w:rsidR="00F87FAF" w:rsidRDefault="0032597E">
                <w:pPr>
                  <w:widowControl w:val="0"/>
                  <w:jc w:val="both"/>
                </w:pPr>
                <w:r>
                  <w:t>Concejal de Bogotá D.C.</w:t>
                </w:r>
              </w:p>
              <w:p w14:paraId="56671DA1" w14:textId="77777777" w:rsidR="00F87FAF" w:rsidRDefault="0032597E">
                <w:pPr>
                  <w:widowControl w:val="0"/>
                  <w:jc w:val="both"/>
                  <w:rPr>
                    <w:b/>
                  </w:rPr>
                </w:pPr>
                <w:r>
                  <w:t>Partido Político MIRA</w:t>
                </w:r>
              </w:p>
            </w:tc>
            <w:tc>
              <w:tcPr>
                <w:tcW w:w="4419" w:type="dxa"/>
                <w:shd w:val="clear" w:color="auto" w:fill="auto"/>
                <w:tcMar>
                  <w:top w:w="100" w:type="dxa"/>
                  <w:left w:w="100" w:type="dxa"/>
                  <w:bottom w:w="100" w:type="dxa"/>
                  <w:right w:w="100" w:type="dxa"/>
                </w:tcMar>
              </w:tcPr>
              <w:p w14:paraId="4CE89C94" w14:textId="77777777" w:rsidR="00F87FAF" w:rsidRDefault="0032597E">
                <w:pPr>
                  <w:widowControl w:val="0"/>
                  <w:rPr>
                    <w:b/>
                  </w:rPr>
                </w:pPr>
                <w:r>
                  <w:rPr>
                    <w:b/>
                  </w:rPr>
                  <w:t>EMEL ROJAS CASTILLO</w:t>
                </w:r>
              </w:p>
              <w:p w14:paraId="12CBB39C" w14:textId="77777777" w:rsidR="00F87FAF" w:rsidRDefault="0032597E">
                <w:pPr>
                  <w:widowControl w:val="0"/>
                  <w:jc w:val="both"/>
                </w:pPr>
                <w:r>
                  <w:t>Concejal de Bogotá D.C.</w:t>
                </w:r>
              </w:p>
              <w:p w14:paraId="2BB612FB" w14:textId="77777777" w:rsidR="00F87FAF" w:rsidRDefault="0032597E">
                <w:pPr>
                  <w:widowControl w:val="0"/>
                  <w:jc w:val="both"/>
                  <w:rPr>
                    <w:b/>
                  </w:rPr>
                </w:pPr>
                <w:r>
                  <w:t xml:space="preserve">Partido </w:t>
                </w:r>
                <w:r>
                  <w:t>Nueva Fuerza Democrática</w:t>
                </w:r>
              </w:p>
            </w:tc>
          </w:tr>
          <w:tr w:rsidR="00F87FAF" w14:paraId="4A312681" w14:textId="77777777">
            <w:tc>
              <w:tcPr>
                <w:tcW w:w="4419" w:type="dxa"/>
                <w:shd w:val="clear" w:color="auto" w:fill="auto"/>
                <w:tcMar>
                  <w:top w:w="100" w:type="dxa"/>
                  <w:left w:w="100" w:type="dxa"/>
                  <w:bottom w:w="100" w:type="dxa"/>
                  <w:right w:w="100" w:type="dxa"/>
                </w:tcMar>
              </w:tcPr>
              <w:p w14:paraId="2539D5A1" w14:textId="77777777" w:rsidR="00F87FAF" w:rsidRDefault="00F87FAF">
                <w:pPr>
                  <w:widowControl w:val="0"/>
                  <w:pBdr>
                    <w:top w:val="nil"/>
                    <w:left w:val="nil"/>
                    <w:bottom w:val="nil"/>
                    <w:right w:val="nil"/>
                    <w:between w:val="nil"/>
                  </w:pBdr>
                  <w:rPr>
                    <w:b/>
                  </w:rPr>
                </w:pPr>
              </w:p>
            </w:tc>
            <w:tc>
              <w:tcPr>
                <w:tcW w:w="4419" w:type="dxa"/>
                <w:shd w:val="clear" w:color="auto" w:fill="auto"/>
                <w:tcMar>
                  <w:top w:w="100" w:type="dxa"/>
                  <w:left w:w="100" w:type="dxa"/>
                  <w:bottom w:w="100" w:type="dxa"/>
                  <w:right w:w="100" w:type="dxa"/>
                </w:tcMar>
              </w:tcPr>
              <w:p w14:paraId="36C54D3E" w14:textId="77777777" w:rsidR="00F87FAF" w:rsidRDefault="00F87FAF">
                <w:pPr>
                  <w:widowControl w:val="0"/>
                  <w:rPr>
                    <w:b/>
                  </w:rPr>
                </w:pPr>
              </w:p>
            </w:tc>
          </w:tr>
          <w:tr w:rsidR="00F87FAF" w14:paraId="17AF29C6" w14:textId="77777777">
            <w:tc>
              <w:tcPr>
                <w:tcW w:w="4419" w:type="dxa"/>
                <w:shd w:val="clear" w:color="auto" w:fill="auto"/>
                <w:tcMar>
                  <w:top w:w="100" w:type="dxa"/>
                  <w:left w:w="100" w:type="dxa"/>
                  <w:bottom w:w="100" w:type="dxa"/>
                  <w:right w:w="100" w:type="dxa"/>
                </w:tcMar>
              </w:tcPr>
              <w:p w14:paraId="5A9EFAAE" w14:textId="77777777" w:rsidR="00F87FAF" w:rsidRDefault="00F87FAF">
                <w:pPr>
                  <w:widowControl w:val="0"/>
                  <w:pBdr>
                    <w:top w:val="nil"/>
                    <w:left w:val="nil"/>
                    <w:bottom w:val="nil"/>
                    <w:right w:val="nil"/>
                    <w:between w:val="nil"/>
                  </w:pBdr>
                </w:pPr>
              </w:p>
              <w:p w14:paraId="2003BA8E" w14:textId="77777777" w:rsidR="00F87FAF" w:rsidRDefault="00F87FAF">
                <w:pPr>
                  <w:widowControl w:val="0"/>
                  <w:pBdr>
                    <w:top w:val="nil"/>
                    <w:left w:val="nil"/>
                    <w:bottom w:val="nil"/>
                    <w:right w:val="nil"/>
                    <w:between w:val="nil"/>
                  </w:pBdr>
                </w:pPr>
              </w:p>
              <w:p w14:paraId="4A18AF27" w14:textId="77777777" w:rsidR="00F87FAF" w:rsidRDefault="00F87FAF">
                <w:pPr>
                  <w:widowControl w:val="0"/>
                  <w:pBdr>
                    <w:top w:val="nil"/>
                    <w:left w:val="nil"/>
                    <w:bottom w:val="nil"/>
                    <w:right w:val="nil"/>
                    <w:between w:val="nil"/>
                  </w:pBdr>
                </w:pPr>
              </w:p>
              <w:p w14:paraId="300455A4" w14:textId="77777777" w:rsidR="00F87FAF" w:rsidRDefault="0032597E">
                <w:pPr>
                  <w:widowControl w:val="0"/>
                  <w:pBdr>
                    <w:top w:val="nil"/>
                    <w:left w:val="nil"/>
                    <w:bottom w:val="nil"/>
                    <w:right w:val="nil"/>
                    <w:between w:val="nil"/>
                  </w:pBdr>
                  <w:rPr>
                    <w:b/>
                  </w:rPr>
                </w:pPr>
                <w:r>
                  <w:rPr>
                    <w:b/>
                  </w:rPr>
                  <w:t>RICARDO CORREA MOJICA</w:t>
                </w:r>
              </w:p>
              <w:p w14:paraId="315652B0" w14:textId="77777777" w:rsidR="00F87FAF" w:rsidRDefault="0032597E">
                <w:pPr>
                  <w:widowControl w:val="0"/>
                  <w:pBdr>
                    <w:top w:val="nil"/>
                    <w:left w:val="nil"/>
                    <w:bottom w:val="nil"/>
                    <w:right w:val="nil"/>
                    <w:between w:val="nil"/>
                  </w:pBdr>
                </w:pPr>
                <w:r>
                  <w:t>Concejal de Bogotá D.C.</w:t>
                </w:r>
              </w:p>
              <w:p w14:paraId="57AF092C" w14:textId="77777777" w:rsidR="00F87FAF" w:rsidRDefault="0032597E">
                <w:pPr>
                  <w:widowControl w:val="0"/>
                  <w:pBdr>
                    <w:top w:val="nil"/>
                    <w:left w:val="nil"/>
                    <w:bottom w:val="nil"/>
                    <w:right w:val="nil"/>
                    <w:between w:val="nil"/>
                  </w:pBdr>
                </w:pPr>
                <w:r>
                  <w:t>Partido Nuevo Liberalismo</w:t>
                </w:r>
              </w:p>
            </w:tc>
            <w:tc>
              <w:tcPr>
                <w:tcW w:w="4419" w:type="dxa"/>
                <w:shd w:val="clear" w:color="auto" w:fill="auto"/>
                <w:tcMar>
                  <w:top w:w="100" w:type="dxa"/>
                  <w:left w:w="100" w:type="dxa"/>
                  <w:bottom w:w="100" w:type="dxa"/>
                  <w:right w:w="100" w:type="dxa"/>
                </w:tcMar>
              </w:tcPr>
              <w:p w14:paraId="70FFB1A7" w14:textId="77777777" w:rsidR="00F87FAF" w:rsidRDefault="00F87FAF">
                <w:pPr>
                  <w:widowControl w:val="0"/>
                  <w:pBdr>
                    <w:top w:val="nil"/>
                    <w:left w:val="nil"/>
                    <w:bottom w:val="nil"/>
                    <w:right w:val="nil"/>
                    <w:between w:val="nil"/>
                  </w:pBdr>
                </w:pPr>
              </w:p>
              <w:p w14:paraId="1C4F3740" w14:textId="77777777" w:rsidR="00F87FAF" w:rsidRDefault="00F87FAF">
                <w:pPr>
                  <w:widowControl w:val="0"/>
                  <w:pBdr>
                    <w:top w:val="nil"/>
                    <w:left w:val="nil"/>
                    <w:bottom w:val="nil"/>
                    <w:right w:val="nil"/>
                    <w:between w:val="nil"/>
                  </w:pBdr>
                </w:pPr>
              </w:p>
              <w:p w14:paraId="2607552A" w14:textId="77777777" w:rsidR="00F87FAF" w:rsidRDefault="00F87FAF">
                <w:pPr>
                  <w:widowControl w:val="0"/>
                  <w:pBdr>
                    <w:top w:val="nil"/>
                    <w:left w:val="nil"/>
                    <w:bottom w:val="nil"/>
                    <w:right w:val="nil"/>
                    <w:between w:val="nil"/>
                  </w:pBdr>
                </w:pPr>
              </w:p>
              <w:p w14:paraId="025AE79B" w14:textId="77777777" w:rsidR="00F87FAF" w:rsidRDefault="0032597E">
                <w:pPr>
                  <w:widowControl w:val="0"/>
                  <w:pBdr>
                    <w:top w:val="nil"/>
                    <w:left w:val="nil"/>
                    <w:bottom w:val="nil"/>
                    <w:right w:val="nil"/>
                    <w:between w:val="nil"/>
                  </w:pBdr>
                  <w:rPr>
                    <w:b/>
                  </w:rPr>
                </w:pPr>
                <w:r>
                  <w:rPr>
                    <w:b/>
                  </w:rPr>
                  <w:t>RUBÉN TORRADO PACHECO</w:t>
                </w:r>
              </w:p>
              <w:p w14:paraId="7473D363" w14:textId="77777777" w:rsidR="00F87FAF" w:rsidRDefault="0032597E">
                <w:pPr>
                  <w:widowControl w:val="0"/>
                </w:pPr>
                <w:r>
                  <w:t>Concejal de Bogotá D.C.</w:t>
                </w:r>
              </w:p>
              <w:p w14:paraId="1A817202" w14:textId="77777777" w:rsidR="00F87FAF" w:rsidRDefault="0032597E">
                <w:pPr>
                  <w:widowControl w:val="0"/>
                </w:pPr>
                <w:r>
                  <w:t>Partido de la U</w:t>
                </w:r>
              </w:p>
              <w:p w14:paraId="72FF767D" w14:textId="77777777" w:rsidR="00F87FAF" w:rsidRDefault="00F87FAF">
                <w:pPr>
                  <w:widowControl w:val="0"/>
                  <w:pBdr>
                    <w:top w:val="nil"/>
                    <w:left w:val="nil"/>
                    <w:bottom w:val="nil"/>
                    <w:right w:val="nil"/>
                    <w:between w:val="nil"/>
                  </w:pBdr>
                </w:pPr>
              </w:p>
              <w:p w14:paraId="4D71895A" w14:textId="77777777" w:rsidR="00F87FAF" w:rsidRDefault="00F87FAF">
                <w:pPr>
                  <w:widowControl w:val="0"/>
                  <w:pBdr>
                    <w:top w:val="nil"/>
                    <w:left w:val="nil"/>
                    <w:bottom w:val="nil"/>
                    <w:right w:val="nil"/>
                    <w:between w:val="nil"/>
                  </w:pBdr>
                </w:pPr>
              </w:p>
            </w:tc>
          </w:tr>
          <w:tr w:rsidR="00F87FAF" w14:paraId="20D0436F" w14:textId="77777777">
            <w:tc>
              <w:tcPr>
                <w:tcW w:w="4419" w:type="dxa"/>
                <w:shd w:val="clear" w:color="auto" w:fill="auto"/>
                <w:tcMar>
                  <w:top w:w="100" w:type="dxa"/>
                  <w:left w:w="100" w:type="dxa"/>
                  <w:bottom w:w="100" w:type="dxa"/>
                  <w:right w:w="100" w:type="dxa"/>
                </w:tcMar>
              </w:tcPr>
              <w:p w14:paraId="35E24FDF" w14:textId="77777777" w:rsidR="00F87FAF" w:rsidRDefault="00F87FAF">
                <w:pPr>
                  <w:widowControl w:val="0"/>
                  <w:pBdr>
                    <w:top w:val="nil"/>
                    <w:left w:val="nil"/>
                    <w:bottom w:val="nil"/>
                    <w:right w:val="nil"/>
                    <w:between w:val="nil"/>
                  </w:pBdr>
                </w:pPr>
              </w:p>
              <w:p w14:paraId="461EE7AB" w14:textId="77777777" w:rsidR="00F87FAF" w:rsidRDefault="00F87FAF">
                <w:pPr>
                  <w:widowControl w:val="0"/>
                  <w:pBdr>
                    <w:top w:val="nil"/>
                    <w:left w:val="nil"/>
                    <w:bottom w:val="nil"/>
                    <w:right w:val="nil"/>
                    <w:between w:val="nil"/>
                  </w:pBdr>
                </w:pPr>
              </w:p>
              <w:p w14:paraId="2AAA53CE" w14:textId="77777777" w:rsidR="00F87FAF" w:rsidRDefault="0032597E">
                <w:pPr>
                  <w:widowControl w:val="0"/>
                  <w:rPr>
                    <w:b/>
                  </w:rPr>
                </w:pPr>
                <w:r>
                  <w:rPr>
                    <w:b/>
                  </w:rPr>
                  <w:t xml:space="preserve">ROCÍO DUSSÁN PÉREZ </w:t>
                </w:r>
              </w:p>
              <w:p w14:paraId="635DC0A7" w14:textId="77777777" w:rsidR="00F87FAF" w:rsidRDefault="0032597E">
                <w:pPr>
                  <w:widowControl w:val="0"/>
                </w:pPr>
                <w:r>
                  <w:t xml:space="preserve">Concejal de Bogotá D.C. </w:t>
                </w:r>
              </w:p>
              <w:p w14:paraId="1EB4B710" w14:textId="77777777" w:rsidR="00F87FAF" w:rsidRDefault="0032597E">
                <w:pPr>
                  <w:widowControl w:val="0"/>
                </w:pPr>
                <w:r>
                  <w:t xml:space="preserve">Partido Polo Democrático Alternativo </w:t>
                </w:r>
              </w:p>
            </w:tc>
            <w:tc>
              <w:tcPr>
                <w:tcW w:w="4419" w:type="dxa"/>
                <w:shd w:val="clear" w:color="auto" w:fill="auto"/>
                <w:tcMar>
                  <w:top w:w="100" w:type="dxa"/>
                  <w:left w:w="100" w:type="dxa"/>
                  <w:bottom w:w="100" w:type="dxa"/>
                  <w:right w:w="100" w:type="dxa"/>
                </w:tcMar>
              </w:tcPr>
              <w:p w14:paraId="15DFA5F9" w14:textId="77777777" w:rsidR="00F87FAF" w:rsidRDefault="00F87FAF">
                <w:pPr>
                  <w:widowControl w:val="0"/>
                  <w:rPr>
                    <w:b/>
                  </w:rPr>
                </w:pPr>
              </w:p>
              <w:p w14:paraId="3FEF0E09" w14:textId="77777777" w:rsidR="00F87FAF" w:rsidRDefault="00F87FAF">
                <w:pPr>
                  <w:widowControl w:val="0"/>
                  <w:rPr>
                    <w:b/>
                  </w:rPr>
                </w:pPr>
              </w:p>
              <w:p w14:paraId="50FA3B2C" w14:textId="77777777" w:rsidR="00F87FAF" w:rsidRDefault="0032597E">
                <w:pPr>
                  <w:widowControl w:val="0"/>
                  <w:rPr>
                    <w:b/>
                  </w:rPr>
                </w:pPr>
                <w:r>
                  <w:rPr>
                    <w:b/>
                  </w:rPr>
                  <w:t>ROLANDO GONZÁLEZ GARCÍA</w:t>
                </w:r>
              </w:p>
              <w:p w14:paraId="2ABCE0E6" w14:textId="77777777" w:rsidR="00F87FAF" w:rsidRDefault="0032597E">
                <w:pPr>
                  <w:widowControl w:val="0"/>
                  <w:jc w:val="both"/>
                </w:pPr>
                <w:r>
                  <w:t>Concejal de Bogotá D.C.</w:t>
                </w:r>
              </w:p>
              <w:p w14:paraId="2B0CB032" w14:textId="77777777" w:rsidR="00F87FAF" w:rsidRDefault="0032597E">
                <w:pPr>
                  <w:widowControl w:val="0"/>
                  <w:jc w:val="both"/>
                </w:pPr>
                <w:r>
                  <w:t>Partido Cambio Radical</w:t>
                </w:r>
              </w:p>
            </w:tc>
          </w:tr>
          <w:tr w:rsidR="00F87FAF" w14:paraId="3BA42D02" w14:textId="77777777">
            <w:tc>
              <w:tcPr>
                <w:tcW w:w="4419" w:type="dxa"/>
                <w:shd w:val="clear" w:color="auto" w:fill="auto"/>
                <w:tcMar>
                  <w:top w:w="100" w:type="dxa"/>
                  <w:left w:w="100" w:type="dxa"/>
                  <w:bottom w:w="100" w:type="dxa"/>
                  <w:right w:w="100" w:type="dxa"/>
                </w:tcMar>
              </w:tcPr>
              <w:p w14:paraId="70B7C7EC" w14:textId="77777777" w:rsidR="00F87FAF" w:rsidRDefault="00F87FAF">
                <w:pPr>
                  <w:widowControl w:val="0"/>
                  <w:jc w:val="both"/>
                </w:pPr>
              </w:p>
              <w:p w14:paraId="557D9754" w14:textId="77777777" w:rsidR="00F87FAF" w:rsidRDefault="00F87FAF">
                <w:pPr>
                  <w:widowControl w:val="0"/>
                  <w:jc w:val="both"/>
                </w:pPr>
              </w:p>
            </w:tc>
            <w:tc>
              <w:tcPr>
                <w:tcW w:w="4419" w:type="dxa"/>
                <w:shd w:val="clear" w:color="auto" w:fill="auto"/>
                <w:tcMar>
                  <w:top w:w="100" w:type="dxa"/>
                  <w:left w:w="100" w:type="dxa"/>
                  <w:bottom w:w="100" w:type="dxa"/>
                  <w:right w:w="100" w:type="dxa"/>
                </w:tcMar>
              </w:tcPr>
              <w:p w14:paraId="4E234F40" w14:textId="77777777" w:rsidR="00F87FAF" w:rsidRDefault="0032597E">
                <w:pPr>
                  <w:widowControl w:val="0"/>
                  <w:rPr>
                    <w:b/>
                  </w:rPr>
                </w:pPr>
              </w:p>
            </w:tc>
          </w:tr>
        </w:tbl>
      </w:sdtContent>
    </w:sdt>
    <w:p w14:paraId="245F68A4" w14:textId="77777777" w:rsidR="00F87FAF" w:rsidRDefault="00F87FAF">
      <w:pPr>
        <w:widowControl w:val="0"/>
      </w:pPr>
    </w:p>
    <w:p w14:paraId="7B3E16EB" w14:textId="77777777" w:rsidR="00F87FAF" w:rsidRDefault="0032597E">
      <w:pPr>
        <w:widowControl w:val="0"/>
        <w:jc w:val="both"/>
        <w:rPr>
          <w:b/>
        </w:rPr>
      </w:pPr>
      <w:r>
        <w:rPr>
          <w:b/>
        </w:rPr>
        <w:t>JUAN DANIEL OVIEDO ARANGO</w:t>
      </w:r>
    </w:p>
    <w:p w14:paraId="1802302E" w14:textId="77777777" w:rsidR="00F87FAF" w:rsidRDefault="0032597E">
      <w:pPr>
        <w:widowControl w:val="0"/>
        <w:jc w:val="both"/>
      </w:pPr>
      <w:r>
        <w:t>Concejal de Bogotá D.C.</w:t>
      </w:r>
    </w:p>
    <w:p w14:paraId="26FF2376" w14:textId="77777777" w:rsidR="00F87FAF" w:rsidRDefault="0032597E">
      <w:pPr>
        <w:widowControl w:val="0"/>
        <w:jc w:val="both"/>
      </w:pPr>
      <w:r>
        <w:t>Partido Con Toda Por Bogotá</w:t>
      </w:r>
    </w:p>
    <w:p w14:paraId="25003C09" w14:textId="77777777" w:rsidR="00F87FAF" w:rsidRDefault="00F87FAF">
      <w:pPr>
        <w:widowControl w:val="0"/>
        <w:jc w:val="both"/>
        <w:rPr>
          <w:b/>
        </w:rPr>
      </w:pPr>
    </w:p>
    <w:p w14:paraId="150BFAC4" w14:textId="77777777" w:rsidR="00F87FAF" w:rsidRDefault="0032597E">
      <w:pPr>
        <w:jc w:val="center"/>
        <w:rPr>
          <w:b/>
        </w:rPr>
      </w:pPr>
      <w:r>
        <w:rPr>
          <w:b/>
        </w:rPr>
        <w:br/>
      </w:r>
    </w:p>
    <w:p w14:paraId="079FEE59" w14:textId="77777777" w:rsidR="00F87FAF" w:rsidRDefault="00F87FAF">
      <w:pPr>
        <w:widowControl w:val="0"/>
        <w:jc w:val="both"/>
        <w:rPr>
          <w:b/>
        </w:rPr>
      </w:pPr>
    </w:p>
    <w:p w14:paraId="1D878834" w14:textId="77777777" w:rsidR="00F87FAF" w:rsidRDefault="00F87FAF">
      <w:pPr>
        <w:jc w:val="center"/>
        <w:rPr>
          <w:b/>
        </w:rPr>
      </w:pPr>
    </w:p>
    <w:p w14:paraId="7380EB62" w14:textId="77777777" w:rsidR="00F87FAF" w:rsidRDefault="00F87FAF">
      <w:pPr>
        <w:jc w:val="center"/>
        <w:rPr>
          <w:b/>
        </w:rPr>
      </w:pPr>
    </w:p>
    <w:p w14:paraId="33D30D28" w14:textId="77777777" w:rsidR="00F87FAF" w:rsidRDefault="00F87FAF">
      <w:pPr>
        <w:jc w:val="center"/>
        <w:rPr>
          <w:b/>
        </w:rPr>
      </w:pPr>
    </w:p>
    <w:p w14:paraId="42AC896E" w14:textId="77777777" w:rsidR="00F87FAF" w:rsidRDefault="00F87FAF">
      <w:pPr>
        <w:jc w:val="center"/>
        <w:rPr>
          <w:b/>
        </w:rPr>
      </w:pPr>
    </w:p>
    <w:p w14:paraId="702108E4" w14:textId="77777777" w:rsidR="00F87FAF" w:rsidRDefault="00F87FAF">
      <w:pPr>
        <w:jc w:val="center"/>
        <w:rPr>
          <w:b/>
        </w:rPr>
      </w:pPr>
    </w:p>
    <w:p w14:paraId="3E5EFB0E" w14:textId="77777777" w:rsidR="00F87FAF" w:rsidRDefault="00F87FAF">
      <w:pPr>
        <w:jc w:val="center"/>
        <w:rPr>
          <w:b/>
        </w:rPr>
      </w:pPr>
    </w:p>
    <w:p w14:paraId="5CD21509" w14:textId="77777777" w:rsidR="00F87FAF" w:rsidRDefault="00F87FAF">
      <w:pPr>
        <w:rPr>
          <w:b/>
        </w:rPr>
      </w:pPr>
    </w:p>
    <w:p w14:paraId="027DE905" w14:textId="77777777" w:rsidR="00F87FAF" w:rsidRDefault="00F87FAF">
      <w:pPr>
        <w:jc w:val="center"/>
        <w:rPr>
          <w:b/>
        </w:rPr>
      </w:pPr>
    </w:p>
    <w:p w14:paraId="336103C3" w14:textId="77777777" w:rsidR="00F87FAF" w:rsidRDefault="00F87FAF">
      <w:pPr>
        <w:rPr>
          <w:b/>
        </w:rPr>
      </w:pPr>
    </w:p>
    <w:p w14:paraId="2BDA2A5B" w14:textId="33E1DAA4" w:rsidR="00F87FAF" w:rsidRDefault="0032597E">
      <w:pPr>
        <w:jc w:val="center"/>
      </w:pPr>
      <w:r>
        <w:rPr>
          <w:b/>
        </w:rPr>
        <w:t>PROYECTO DE ACUERDO No. ____ de 202</w:t>
      </w:r>
      <w:r w:rsidR="003F5CE1">
        <w:rPr>
          <w:b/>
        </w:rPr>
        <w:t>5</w:t>
      </w:r>
    </w:p>
    <w:p w14:paraId="6B97BFB8" w14:textId="77777777" w:rsidR="00F87FAF" w:rsidRDefault="00F87FAF">
      <w:pPr>
        <w:widowControl w:val="0"/>
        <w:jc w:val="both"/>
      </w:pPr>
    </w:p>
    <w:p w14:paraId="37A2EDCE" w14:textId="77777777" w:rsidR="00F87FAF" w:rsidRDefault="0032597E">
      <w:pPr>
        <w:jc w:val="center"/>
        <w:rPr>
          <w:b/>
        </w:rPr>
      </w:pPr>
      <w:r>
        <w:rPr>
          <w:b/>
          <w:highlight w:val="white"/>
        </w:rPr>
        <w:t xml:space="preserve">“POR MEDIO DEL CUAL SE ESTABLECEN </w:t>
      </w:r>
      <w:r>
        <w:rPr>
          <w:b/>
          <w:highlight w:val="white"/>
        </w:rPr>
        <w:t>LINEAMIENTOS PARA EL FORTALECIMIENTO DE COMPETENCIAS DIGITALES Y EMPRENDIMIENTO PARA POBLACIÓN MAYOR DE 50 AÑOS EN BOGOTÁ D.C.”</w:t>
      </w:r>
    </w:p>
    <w:p w14:paraId="0089CA56" w14:textId="77777777" w:rsidR="00F87FAF" w:rsidRDefault="00F87FAF">
      <w:pPr>
        <w:widowControl w:val="0"/>
        <w:jc w:val="both"/>
      </w:pPr>
    </w:p>
    <w:p w14:paraId="4123F832" w14:textId="77777777" w:rsidR="00F87FAF" w:rsidRDefault="00F87FAF">
      <w:pPr>
        <w:widowControl w:val="0"/>
        <w:jc w:val="both"/>
      </w:pPr>
    </w:p>
    <w:p w14:paraId="1BF55D6D" w14:textId="77777777" w:rsidR="00F87FAF" w:rsidRDefault="0032597E">
      <w:pPr>
        <w:jc w:val="center"/>
        <w:rPr>
          <w:b/>
        </w:rPr>
      </w:pPr>
      <w:r>
        <w:rPr>
          <w:b/>
        </w:rPr>
        <w:t>EL CONCEJO DE BOGOTÁ, DISTRITO CAPITAL</w:t>
      </w:r>
    </w:p>
    <w:p w14:paraId="2F0DD393" w14:textId="77777777" w:rsidR="00F87FAF" w:rsidRDefault="00F87FAF">
      <w:pPr>
        <w:jc w:val="both"/>
      </w:pPr>
    </w:p>
    <w:p w14:paraId="407A71FD" w14:textId="77777777" w:rsidR="00F87FAF" w:rsidRDefault="0032597E">
      <w:pPr>
        <w:jc w:val="center"/>
      </w:pPr>
      <w:r>
        <w:t xml:space="preserve"> En ejercicio de sus atribuciones constitucionales y legales, en especial, las conferi</w:t>
      </w:r>
      <w:r>
        <w:t>das en el artículo 313 de la Constitución Política y en el artículo 12, numerales 1 y 25 del Decreto Ley 1421 de 1993</w:t>
      </w:r>
    </w:p>
    <w:p w14:paraId="3473CA9B" w14:textId="77777777" w:rsidR="00F87FAF" w:rsidRDefault="00F87FAF">
      <w:pPr>
        <w:widowControl w:val="0"/>
        <w:jc w:val="both"/>
      </w:pPr>
    </w:p>
    <w:p w14:paraId="59307206" w14:textId="77777777" w:rsidR="00F87FAF" w:rsidRDefault="0032597E">
      <w:pPr>
        <w:widowControl w:val="0"/>
        <w:jc w:val="center"/>
        <w:rPr>
          <w:b/>
        </w:rPr>
      </w:pPr>
      <w:r>
        <w:rPr>
          <w:b/>
        </w:rPr>
        <w:t>ACUERDA</w:t>
      </w:r>
    </w:p>
    <w:p w14:paraId="32934897" w14:textId="77777777" w:rsidR="00F87FAF" w:rsidRDefault="00F87FAF">
      <w:pPr>
        <w:widowControl w:val="0"/>
        <w:jc w:val="center"/>
        <w:rPr>
          <w:b/>
        </w:rPr>
      </w:pPr>
    </w:p>
    <w:p w14:paraId="57549EB9" w14:textId="77777777" w:rsidR="00F87FAF" w:rsidRDefault="0032597E">
      <w:pPr>
        <w:widowControl w:val="0"/>
        <w:spacing w:before="240" w:after="240"/>
        <w:jc w:val="both"/>
      </w:pPr>
      <w:r>
        <w:rPr>
          <w:b/>
        </w:rPr>
        <w:t>ARTÍCULO 1. OBJETO</w:t>
      </w:r>
      <w:r>
        <w:t>. Establecer lineamientos para fortalecer las competencias digitales y de emprendimiento de la población mayor</w:t>
      </w:r>
      <w:r>
        <w:t xml:space="preserve"> de 50 años, facilitando el acceso y uso de herramientas tecnológicas y reduciendo brechas digitales que les permita acceder a oportunidades laborales, económicas y sociales para generar ingresos y mejorar su calidad de vida.</w:t>
      </w:r>
    </w:p>
    <w:p w14:paraId="6459FF30" w14:textId="77777777" w:rsidR="00F87FAF" w:rsidRDefault="0032597E">
      <w:pPr>
        <w:widowControl w:val="0"/>
        <w:spacing w:before="240" w:after="240"/>
        <w:jc w:val="both"/>
      </w:pPr>
      <w:r>
        <w:rPr>
          <w:b/>
        </w:rPr>
        <w:t xml:space="preserve">ARTÍCULO 2. PRINCIPIOS. </w:t>
      </w:r>
      <w:r>
        <w:t>Este A</w:t>
      </w:r>
      <w:r>
        <w:t>cuerdo distrital se rige por los principios establecidos en el artículo 4 de la Ley 1251 de 2008 y en el artículo 8 del Decreto 544 de 2011:</w:t>
      </w:r>
    </w:p>
    <w:p w14:paraId="6B9FC86D" w14:textId="77777777" w:rsidR="00F87FAF" w:rsidRDefault="0032597E">
      <w:pPr>
        <w:widowControl w:val="0"/>
        <w:numPr>
          <w:ilvl w:val="0"/>
          <w:numId w:val="9"/>
        </w:numPr>
        <w:spacing w:before="240"/>
        <w:jc w:val="both"/>
      </w:pPr>
      <w:r>
        <w:rPr>
          <w:b/>
        </w:rPr>
        <w:t xml:space="preserve">Acceso a beneficios: </w:t>
      </w:r>
      <w:r>
        <w:t xml:space="preserve">El Estado, la sociedad y la familia deben garantizar a las personas mayores el acceso a beneficios con el fin de eliminar las desigualdades sociales y territoriales. </w:t>
      </w:r>
    </w:p>
    <w:p w14:paraId="6BD8DE54" w14:textId="77777777" w:rsidR="00F87FAF" w:rsidRDefault="0032597E">
      <w:pPr>
        <w:widowControl w:val="0"/>
        <w:numPr>
          <w:ilvl w:val="0"/>
          <w:numId w:val="9"/>
        </w:numPr>
        <w:jc w:val="both"/>
      </w:pPr>
      <w:r>
        <w:rPr>
          <w:b/>
        </w:rPr>
        <w:t>Autonomía:</w:t>
      </w:r>
      <w:r>
        <w:t xml:space="preserve"> Es la libertad de cada individuo de ejercer su proyecto de vida en el paradigm</w:t>
      </w:r>
      <w:r>
        <w:t>a del desarrollo humano y en el marco de las oportunidades que le brinda la sociedad.</w:t>
      </w:r>
    </w:p>
    <w:p w14:paraId="79D62988" w14:textId="77777777" w:rsidR="00F87FAF" w:rsidRDefault="0032597E">
      <w:pPr>
        <w:widowControl w:val="0"/>
        <w:numPr>
          <w:ilvl w:val="0"/>
          <w:numId w:val="9"/>
        </w:numPr>
        <w:jc w:val="both"/>
      </w:pPr>
      <w:r>
        <w:rPr>
          <w:b/>
        </w:rPr>
        <w:t>Corresponsabilidad:</w:t>
      </w:r>
      <w:r>
        <w:t xml:space="preserve"> El Estado, la familia la sociedad civil y el sector privado en conjunto deben promover y fortalecer la participación activa e integración de las personas en la planificación, ejecución y evaluación de los programas, planes y acciones que se desarrollen pa</w:t>
      </w:r>
      <w:r>
        <w:t xml:space="preserve">ra su inclusión en la vida política, económica, social y cultural de la Nación. </w:t>
      </w:r>
    </w:p>
    <w:p w14:paraId="280451B3" w14:textId="77777777" w:rsidR="00F87FAF" w:rsidRDefault="0032597E">
      <w:pPr>
        <w:widowControl w:val="0"/>
        <w:numPr>
          <w:ilvl w:val="0"/>
          <w:numId w:val="9"/>
        </w:numPr>
        <w:jc w:val="both"/>
      </w:pPr>
      <w:r>
        <w:rPr>
          <w:b/>
        </w:rPr>
        <w:t xml:space="preserve">Equidad: </w:t>
      </w:r>
      <w:r>
        <w:t>Es el trato justo y proporcional que se da a las personas sin distingo del género, cultura, etnia, religión, condición económica, legal, física, síquica o social, den</w:t>
      </w:r>
      <w:r>
        <w:t>tro del reconocimiento de la pluralidad constitucional. Implica r</w:t>
      </w:r>
      <w:r>
        <w:rPr>
          <w:highlight w:val="white"/>
        </w:rPr>
        <w:t>econocer la existencia de diferencias injustas y evitables en términos de oportunidades y posibilidades de ejercer plenamente la autonomía.</w:t>
      </w:r>
    </w:p>
    <w:p w14:paraId="48BF0D47" w14:textId="77777777" w:rsidR="00F87FAF" w:rsidRDefault="0032597E">
      <w:pPr>
        <w:widowControl w:val="0"/>
        <w:numPr>
          <w:ilvl w:val="0"/>
          <w:numId w:val="9"/>
        </w:numPr>
        <w:jc w:val="both"/>
      </w:pPr>
      <w:r>
        <w:rPr>
          <w:b/>
        </w:rPr>
        <w:t xml:space="preserve">Formación permanente: </w:t>
      </w:r>
      <w:r>
        <w:t>Aprovechamiento oportunidades</w:t>
      </w:r>
      <w:r>
        <w:t xml:space="preserve"> que desarrollen plenamente su potencial, mediante el acceso a los recursos educativos, de productividad, culturales y recreativos de la sociedad. </w:t>
      </w:r>
    </w:p>
    <w:p w14:paraId="646D410C" w14:textId="77777777" w:rsidR="00F87FAF" w:rsidRDefault="0032597E">
      <w:pPr>
        <w:widowControl w:val="0"/>
        <w:numPr>
          <w:ilvl w:val="0"/>
          <w:numId w:val="9"/>
        </w:numPr>
        <w:spacing w:after="240"/>
        <w:jc w:val="both"/>
      </w:pPr>
      <w:r>
        <w:rPr>
          <w:b/>
        </w:rPr>
        <w:t>Justicia social:</w:t>
      </w:r>
      <w:r>
        <w:t xml:space="preserve"> Exige la concreción de</w:t>
      </w:r>
      <w:r>
        <w:rPr>
          <w:highlight w:val="white"/>
        </w:rPr>
        <w:t xml:space="preserve"> instrumentos y mecanismos para la redistribución de los recursos púb</w:t>
      </w:r>
      <w:r>
        <w:rPr>
          <w:highlight w:val="white"/>
        </w:rPr>
        <w:t>licos, en aras de disminuir las brechas establecidas por la segregación socioeconómica y territorial en la ciudad.</w:t>
      </w:r>
    </w:p>
    <w:p w14:paraId="4E65448C" w14:textId="77777777" w:rsidR="00F87FAF" w:rsidRDefault="0032597E">
      <w:pPr>
        <w:widowControl w:val="0"/>
        <w:spacing w:before="240" w:after="240"/>
        <w:jc w:val="both"/>
      </w:pPr>
      <w:r>
        <w:rPr>
          <w:b/>
        </w:rPr>
        <w:t xml:space="preserve">ARTÍCULO 3. COMPETENCIA Y LINEAMIENTOS. </w:t>
      </w:r>
      <w:r>
        <w:t>La Administración Distrital, en cabeza de la Secretaría Distrital de Desarrollo Económico y en coordi</w:t>
      </w:r>
      <w:r>
        <w:t>nación con las demás entidades competentes, propenderá por implementar el presente Acuerdo bajo los siguientes lineamientos:</w:t>
      </w:r>
    </w:p>
    <w:p w14:paraId="1E038AE0" w14:textId="77777777" w:rsidR="00F87FAF" w:rsidRDefault="0032597E">
      <w:pPr>
        <w:widowControl w:val="0"/>
        <w:spacing w:before="240" w:after="240"/>
        <w:jc w:val="both"/>
      </w:pPr>
      <w:r>
        <w:rPr>
          <w:b/>
        </w:rPr>
        <w:t xml:space="preserve">1. Acceso a las nuevas tecnologías: </w:t>
      </w:r>
      <w:r>
        <w:t>Garantizar el acceso y la conectividad a través del aprovechamiento de la tecnología, los datos</w:t>
      </w:r>
      <w:r>
        <w:t xml:space="preserve"> y la innovación para contribuir a su desarrollo educativo, económico y social, aumentar la productividad y competitividad aportando al cierre de la brecha digital de la población mayor de 50 años en Bogotá D.C.</w:t>
      </w:r>
    </w:p>
    <w:p w14:paraId="08F368F4" w14:textId="77777777" w:rsidR="00F87FAF" w:rsidRDefault="0032597E">
      <w:pPr>
        <w:widowControl w:val="0"/>
        <w:spacing w:before="240" w:after="240"/>
        <w:jc w:val="both"/>
      </w:pPr>
      <w:r>
        <w:rPr>
          <w:b/>
        </w:rPr>
        <w:t>2. Fortalecimiento de competencias digitales</w:t>
      </w:r>
      <w:r>
        <w:rPr>
          <w:b/>
        </w:rPr>
        <w:t>:</w:t>
      </w:r>
      <w:r>
        <w:t xml:space="preserve"> Desarrollar e implementar iniciativas de capacitación en competencias digitales dirigido a personas mayores de 50 años, que les permita adquirir habilidades tecnológicas básicas y avanzadas.</w:t>
      </w:r>
    </w:p>
    <w:p w14:paraId="7D0E073E" w14:textId="77777777" w:rsidR="00F87FAF" w:rsidRDefault="0032597E">
      <w:pPr>
        <w:widowControl w:val="0"/>
        <w:spacing w:before="240" w:after="240"/>
        <w:jc w:val="both"/>
      </w:pPr>
      <w:r>
        <w:rPr>
          <w:b/>
        </w:rPr>
        <w:t>3. Promoción del emprendimiento</w:t>
      </w:r>
      <w:r>
        <w:t xml:space="preserve">: Fomentar el emprendimiento la </w:t>
      </w:r>
      <w:r>
        <w:t>población mayor de 50 años a través de asesoría técnica, capacitación en gestión tecnológica, herramientas y recursos de emprendimiento, con el fin de fomentar la creación de Micro, pequeñas y medianas empresas (MiPyME) o iniciativas empresariales en el ám</w:t>
      </w:r>
      <w:r>
        <w:t>bito digital. Este lineamiento se complementará con las siguientes acciones:</w:t>
      </w:r>
    </w:p>
    <w:p w14:paraId="1E38D4FB" w14:textId="77777777" w:rsidR="00F87FAF" w:rsidRDefault="0032597E">
      <w:pPr>
        <w:widowControl w:val="0"/>
        <w:numPr>
          <w:ilvl w:val="0"/>
          <w:numId w:val="10"/>
        </w:numPr>
        <w:jc w:val="both"/>
      </w:pPr>
      <w:r>
        <w:t>Realización de ferias y eventos de networking específicos para emprendedores mayores de 50 años.</w:t>
      </w:r>
    </w:p>
    <w:p w14:paraId="054F539D" w14:textId="77777777" w:rsidR="00F87FAF" w:rsidRDefault="0032597E">
      <w:pPr>
        <w:widowControl w:val="0"/>
        <w:numPr>
          <w:ilvl w:val="0"/>
          <w:numId w:val="10"/>
        </w:numPr>
        <w:jc w:val="both"/>
      </w:pPr>
      <w:r>
        <w:t xml:space="preserve">Impulsar plataformas en línea para la promoción y comercialización de productos y </w:t>
      </w:r>
      <w:r>
        <w:t>servicios ofrecidos por emprendedores mayores de 50 años.</w:t>
      </w:r>
    </w:p>
    <w:p w14:paraId="4F476AE0" w14:textId="77777777" w:rsidR="00F87FAF" w:rsidRDefault="0032597E">
      <w:pPr>
        <w:widowControl w:val="0"/>
        <w:spacing w:before="240" w:after="240"/>
        <w:jc w:val="both"/>
      </w:pPr>
      <w:r>
        <w:rPr>
          <w:b/>
        </w:rPr>
        <w:t>4. Inclusión laboral:</w:t>
      </w:r>
      <w:r>
        <w:t xml:space="preserve"> Establecer alianzas estratégicas con empresas y organizaciones del sector público y privado para promover la inclusión laboral, garantizando el acceso a oportunidades de empleo</w:t>
      </w:r>
      <w:r>
        <w:t xml:space="preserve"> dignas.</w:t>
      </w:r>
    </w:p>
    <w:p w14:paraId="01DC001A" w14:textId="77777777" w:rsidR="00F87FAF" w:rsidRDefault="0032597E">
      <w:pPr>
        <w:widowControl w:val="0"/>
        <w:jc w:val="both"/>
      </w:pPr>
      <w:r>
        <w:t>Asimismo, se divulgará en medios físicos y virtuales los incentivos contemplados en la Ley 2040 de 2020 para empresas que contraten población mayor de 50 años.</w:t>
      </w:r>
    </w:p>
    <w:p w14:paraId="6FFC880F" w14:textId="77777777" w:rsidR="00F87FAF" w:rsidRDefault="00F87FAF">
      <w:pPr>
        <w:widowControl w:val="0"/>
        <w:jc w:val="both"/>
      </w:pPr>
    </w:p>
    <w:p w14:paraId="45FCA482" w14:textId="77777777" w:rsidR="00F87FAF" w:rsidRDefault="0032597E">
      <w:pPr>
        <w:widowControl w:val="0"/>
        <w:jc w:val="both"/>
      </w:pPr>
      <w:r>
        <w:rPr>
          <w:b/>
        </w:rPr>
        <w:t xml:space="preserve">5. Comunicación y divulgación: </w:t>
      </w:r>
      <w:r>
        <w:t>La Administración Distrital desarrollará los mecanismos</w:t>
      </w:r>
      <w:r>
        <w:t xml:space="preserve"> necesarios de comunicación y difusión física y digital, que informen a la población mayor de 50 años del Distrito Capital sobre las capacitaciones digitales, asesorías técnicas y demás estrategias disponibles.</w:t>
      </w:r>
    </w:p>
    <w:p w14:paraId="083FDFC7" w14:textId="77777777" w:rsidR="00F87FAF" w:rsidRDefault="0032597E">
      <w:pPr>
        <w:widowControl w:val="0"/>
        <w:spacing w:before="240" w:after="240"/>
        <w:jc w:val="both"/>
        <w:rPr>
          <w:b/>
        </w:rPr>
      </w:pPr>
      <w:r>
        <w:rPr>
          <w:b/>
        </w:rPr>
        <w:t xml:space="preserve">PARÁGRAFO. </w:t>
      </w:r>
      <w:r>
        <w:t>Para efectos de lo dispuesto en es</w:t>
      </w:r>
      <w:r>
        <w:t>te Acuerdo, la Secretaría Distrital de Desarrollo Económico propenderá por asignar recursos económicos del presupuesto distrital para financiar los programas ya existentes dirigidos a la población objeto de este acuerdo, garantizando su sostenibilidad a me</w:t>
      </w:r>
      <w:r>
        <w:t>diano y largo plazo.</w:t>
      </w:r>
    </w:p>
    <w:p w14:paraId="157892E3" w14:textId="77777777" w:rsidR="00F87FAF" w:rsidRDefault="0032597E">
      <w:pPr>
        <w:shd w:val="clear" w:color="auto" w:fill="FFFFFF"/>
        <w:jc w:val="both"/>
      </w:pPr>
      <w:r>
        <w:rPr>
          <w:b/>
        </w:rPr>
        <w:t xml:space="preserve">ARTÍCULO 4. COORDINACIÓN INTERINSTITUCIONAL. </w:t>
      </w:r>
      <w:r>
        <w:t>La Secretaría Distrital de Gobierno y la Secretaría Distrital de Desarrollo Económico, en cooperación con la Consejería Distrital de TIC, buscará facilitar la colaboración entre diferentes e</w:t>
      </w:r>
      <w:r>
        <w:t>ntidades distritales y nacionales, como el Servicio Público de Empleo y el Ministerio de Tecnologías de la Información y las Comunicaciones (MinTIC), para asegurar la efectividad de las acciones desarrolladas en cumplimiento de este Acuerdo.</w:t>
      </w:r>
    </w:p>
    <w:p w14:paraId="4DA7CDC7" w14:textId="77777777" w:rsidR="00F87FAF" w:rsidRDefault="00F87FAF">
      <w:pPr>
        <w:shd w:val="clear" w:color="auto" w:fill="FFFFFF"/>
        <w:jc w:val="both"/>
      </w:pPr>
    </w:p>
    <w:p w14:paraId="398E37CA" w14:textId="77777777" w:rsidR="00F87FAF" w:rsidRDefault="0032597E">
      <w:pPr>
        <w:shd w:val="clear" w:color="auto" w:fill="FFFFFF"/>
        <w:jc w:val="both"/>
      </w:pPr>
      <w:r>
        <w:rPr>
          <w:b/>
        </w:rPr>
        <w:t>ARTÍCULO 5. M</w:t>
      </w:r>
      <w:r>
        <w:rPr>
          <w:b/>
        </w:rPr>
        <w:t xml:space="preserve">ONITOREO Y EVALUACIÓN. </w:t>
      </w:r>
      <w:r>
        <w:t>La Administración Distrital, en cabeza de la Secretaría Distrital de Desarrollo Económico, definirá mecanismos de seguimiento y evaluación para medir los resultados y el impacto de las acciones en torno a la capacitación digital y el</w:t>
      </w:r>
      <w:r>
        <w:t xml:space="preserve"> emprendimiento en la generación de ingresos, la empleabilidad y la calidad de vida de las personas mayores de 50 años, asegurando que se ajusten las estrategias según los resultados obtenidos. </w:t>
      </w:r>
    </w:p>
    <w:p w14:paraId="1FFF1AD3" w14:textId="77777777" w:rsidR="00F87FAF" w:rsidRDefault="00F87FAF">
      <w:pPr>
        <w:jc w:val="both"/>
        <w:rPr>
          <w:b/>
        </w:rPr>
      </w:pPr>
    </w:p>
    <w:p w14:paraId="18B4CD59" w14:textId="77777777" w:rsidR="00F87FAF" w:rsidRDefault="0032597E">
      <w:pPr>
        <w:jc w:val="both"/>
      </w:pPr>
      <w:r>
        <w:rPr>
          <w:b/>
        </w:rPr>
        <w:t>ARTÍCULO 6.</w:t>
      </w:r>
      <w:r>
        <w:t xml:space="preserve"> </w:t>
      </w:r>
      <w:r>
        <w:rPr>
          <w:b/>
        </w:rPr>
        <w:t>VIGENCIA.</w:t>
      </w:r>
      <w:r>
        <w:t xml:space="preserve"> El presente Acuerdo rige a partir de la fecha de su publicación. </w:t>
      </w:r>
    </w:p>
    <w:p w14:paraId="6B3687C0" w14:textId="77777777" w:rsidR="00F87FAF" w:rsidRDefault="00F87FAF">
      <w:pPr>
        <w:jc w:val="both"/>
      </w:pPr>
    </w:p>
    <w:p w14:paraId="2602C856" w14:textId="77777777" w:rsidR="00F87FAF" w:rsidRDefault="00F87FAF">
      <w:pPr>
        <w:jc w:val="both"/>
      </w:pPr>
    </w:p>
    <w:p w14:paraId="53CC612F" w14:textId="77777777" w:rsidR="00F87FAF" w:rsidRDefault="00F87FAF">
      <w:pPr>
        <w:jc w:val="both"/>
      </w:pPr>
    </w:p>
    <w:p w14:paraId="62B92F06" w14:textId="77777777" w:rsidR="00F87FAF" w:rsidRDefault="0032597E">
      <w:pPr>
        <w:jc w:val="center"/>
        <w:rPr>
          <w:b/>
        </w:rPr>
      </w:pPr>
      <w:r>
        <w:rPr>
          <w:b/>
        </w:rPr>
        <w:t>PUBLÍQUESE Y CÚMPLASE</w:t>
      </w:r>
    </w:p>
    <w:sectPr w:rsidR="00F87FAF">
      <w:headerReference w:type="default" r:id="rId15"/>
      <w:footerReference w:type="default" r:id="rId16"/>
      <w:pgSz w:w="12240" w:h="15840"/>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9F79D4" w14:textId="77777777" w:rsidR="00CB45C6" w:rsidRDefault="00CB45C6">
      <w:r>
        <w:separator/>
      </w:r>
    </w:p>
  </w:endnote>
  <w:endnote w:type="continuationSeparator" w:id="0">
    <w:p w14:paraId="7F4C3BD5" w14:textId="77777777" w:rsidR="00CB45C6" w:rsidRDefault="00CB45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5EB3FFD8-8911-4517-8FA5-4DC258AA428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2" w:fontKey="{C499299F-DCC2-43C3-AD61-1B4315B27F61}"/>
    <w:embedItalic r:id="rId3" w:fontKey="{C8181BC4-1153-4FD6-B6B0-F0C3E7DB4125}"/>
  </w:font>
  <w:font w:name="Lucida Grande">
    <w:charset w:val="00"/>
    <w:family w:val="swiss"/>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embedRegular r:id="rId4" w:fontKey="{A976AAAD-094F-4906-9EBC-44B07EBCBBA6}"/>
  </w:font>
  <w:font w:name="Cambria">
    <w:panose1 w:val="02040503050406030204"/>
    <w:charset w:val="00"/>
    <w:family w:val="roman"/>
    <w:pitch w:val="variable"/>
    <w:sig w:usb0="E00006FF" w:usb1="420024FF" w:usb2="02000000" w:usb3="00000000" w:csb0="0000019F" w:csb1="00000000"/>
    <w:embedRegular r:id="rId5" w:fontKey="{737FB00A-FECF-4D4D-8F43-9E14213F173D}"/>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85E81A" w14:textId="77777777" w:rsidR="00F87FAF" w:rsidRDefault="00F87FAF">
    <w:pPr>
      <w:spacing w:line="276" w:lineRule="auto"/>
      <w:jc w:val="both"/>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A5FDDA7" w14:textId="77777777" w:rsidR="00CB45C6" w:rsidRDefault="00CB45C6">
      <w:r>
        <w:separator/>
      </w:r>
    </w:p>
  </w:footnote>
  <w:footnote w:type="continuationSeparator" w:id="0">
    <w:p w14:paraId="5C07E77B" w14:textId="77777777" w:rsidR="00CB45C6" w:rsidRDefault="00CB45C6">
      <w:r>
        <w:continuationSeparator/>
      </w:r>
    </w:p>
  </w:footnote>
  <w:footnote w:id="1">
    <w:p w14:paraId="751EEC16" w14:textId="77777777" w:rsidR="00F87FAF" w:rsidRDefault="0032597E">
      <w:pPr>
        <w:rPr>
          <w:sz w:val="20"/>
          <w:szCs w:val="20"/>
        </w:rPr>
      </w:pPr>
      <w:r>
        <w:rPr>
          <w:vertAlign w:val="superscript"/>
        </w:rPr>
        <w:footnoteRef/>
      </w:r>
      <w:r>
        <w:rPr>
          <w:sz w:val="20"/>
          <w:szCs w:val="20"/>
        </w:rPr>
        <w:t xml:space="preserve"> Solana, F. (2002). </w:t>
      </w:r>
      <w:r>
        <w:rPr>
          <w:i/>
          <w:sz w:val="20"/>
          <w:szCs w:val="20"/>
        </w:rPr>
        <w:t xml:space="preserve">América Latina XXI: ¿avanzará o retrocederá la pobreza?. </w:t>
      </w:r>
      <w:r>
        <w:rPr>
          <w:sz w:val="20"/>
          <w:szCs w:val="20"/>
        </w:rPr>
        <w:t>Fondo de Cultura Económica.</w:t>
      </w:r>
    </w:p>
  </w:footnote>
  <w:footnote w:id="2">
    <w:p w14:paraId="3E53F65D" w14:textId="77777777" w:rsidR="00F87FAF" w:rsidRDefault="0032597E">
      <w:pPr>
        <w:rPr>
          <w:sz w:val="20"/>
          <w:szCs w:val="20"/>
        </w:rPr>
      </w:pPr>
      <w:r>
        <w:rPr>
          <w:vertAlign w:val="superscript"/>
        </w:rPr>
        <w:footnoteRef/>
      </w:r>
      <w:r>
        <w:rPr>
          <w:sz w:val="20"/>
          <w:szCs w:val="20"/>
        </w:rPr>
        <w:t xml:space="preserve"> UNESCO (2024). </w:t>
      </w:r>
      <w:r>
        <w:rPr>
          <w:i/>
          <w:sz w:val="20"/>
          <w:szCs w:val="20"/>
        </w:rPr>
        <w:t xml:space="preserve">Informe de seguimiento de la educación en el mundo. 2023. Tecnología en la educación: ¿una </w:t>
      </w:r>
      <w:r>
        <w:rPr>
          <w:i/>
          <w:sz w:val="20"/>
          <w:szCs w:val="20"/>
        </w:rPr>
        <w:t>herramienta en los términos de quién?</w:t>
      </w:r>
      <w:hyperlink r:id="rId1">
        <w:r>
          <w:rPr>
            <w:color w:val="1155CC"/>
            <w:sz w:val="20"/>
            <w:szCs w:val="20"/>
            <w:u w:val="single"/>
          </w:rPr>
          <w:t>https://unesdoc.unesco.org/in/documentViewer.xhtml?v=2.1.196&amp;id=p::usmarcdef_0000388894&amp;file=/in/rest/annotationSVC/DownloadWatermarkedAttachment/attach_import_cd40dcb0-5588-4bf3-8745-1f49f72b849d%3F_%3D388894spa.pdf</w:t>
        </w:r>
      </w:hyperlink>
    </w:p>
  </w:footnote>
  <w:footnote w:id="3">
    <w:p w14:paraId="361F16B1" w14:textId="77777777" w:rsidR="00F87FAF" w:rsidRDefault="0032597E">
      <w:pPr>
        <w:rPr>
          <w:sz w:val="20"/>
          <w:szCs w:val="20"/>
        </w:rPr>
      </w:pPr>
      <w:r>
        <w:rPr>
          <w:vertAlign w:val="superscript"/>
        </w:rPr>
        <w:footnoteRef/>
      </w:r>
      <w:r>
        <w:rPr>
          <w:sz w:val="20"/>
          <w:szCs w:val="20"/>
        </w:rPr>
        <w:t xml:space="preserve"> Profesional. (2023).</w:t>
      </w:r>
      <w:r>
        <w:rPr>
          <w:sz w:val="20"/>
          <w:szCs w:val="20"/>
        </w:rPr>
        <w:t xml:space="preserve"> </w:t>
      </w:r>
      <w:r>
        <w:rPr>
          <w:i/>
          <w:sz w:val="20"/>
          <w:szCs w:val="20"/>
        </w:rPr>
        <w:t>Obstáculos para contratar personas mayores de 50 años</w:t>
      </w:r>
      <w:r>
        <w:rPr>
          <w:sz w:val="20"/>
          <w:szCs w:val="20"/>
        </w:rPr>
        <w:t>.</w:t>
      </w:r>
      <w:hyperlink r:id="rId2">
        <w:r>
          <w:rPr>
            <w:sz w:val="20"/>
            <w:szCs w:val="20"/>
          </w:rPr>
          <w:t xml:space="preserve"> </w:t>
        </w:r>
      </w:hyperlink>
      <w:hyperlink r:id="rId3">
        <w:r>
          <w:rPr>
            <w:color w:val="1155CC"/>
            <w:sz w:val="20"/>
            <w:szCs w:val="20"/>
            <w:u w:val="single"/>
          </w:rPr>
          <w:t>https://www.iprofesional.com/management/381394-obstaculos-para-contratar-personas-mayores-de-50-anos</w:t>
        </w:r>
      </w:hyperlink>
    </w:p>
  </w:footnote>
  <w:footnote w:id="4">
    <w:p w14:paraId="61B65406" w14:textId="77777777" w:rsidR="00F87FAF" w:rsidRDefault="0032597E">
      <w:pPr>
        <w:rPr>
          <w:sz w:val="20"/>
          <w:szCs w:val="20"/>
        </w:rPr>
      </w:pPr>
      <w:r>
        <w:rPr>
          <w:vertAlign w:val="superscript"/>
        </w:rPr>
        <w:footnoteRef/>
      </w:r>
      <w:r>
        <w:rPr>
          <w:sz w:val="20"/>
          <w:szCs w:val="20"/>
        </w:rPr>
        <w:t xml:space="preserve"> Bogotá en Cifras 2023 - </w:t>
      </w:r>
      <w:hyperlink r:id="rId4">
        <w:r>
          <w:rPr>
            <w:color w:val="1155CC"/>
            <w:sz w:val="20"/>
            <w:szCs w:val="20"/>
            <w:u w:val="single"/>
          </w:rPr>
          <w:t>https://observatorio.desarrolloeconomico.gov.co/sites/default/files/files_articles/bec_2023_vfinal.pdf</w:t>
        </w:r>
      </w:hyperlink>
      <w:r>
        <w:rPr>
          <w:sz w:val="20"/>
          <w:szCs w:val="20"/>
        </w:rPr>
        <w:t xml:space="preserve"> </w:t>
      </w:r>
    </w:p>
  </w:footnote>
  <w:footnote w:id="5">
    <w:p w14:paraId="2AC24E36" w14:textId="77777777" w:rsidR="00F87FAF" w:rsidRDefault="0032597E">
      <w:pPr>
        <w:rPr>
          <w:sz w:val="20"/>
          <w:szCs w:val="20"/>
        </w:rPr>
      </w:pPr>
      <w:r>
        <w:rPr>
          <w:vertAlign w:val="superscript"/>
        </w:rPr>
        <w:footnoteRef/>
      </w:r>
      <w:r>
        <w:rPr>
          <w:sz w:val="20"/>
          <w:szCs w:val="20"/>
        </w:rPr>
        <w:t xml:space="preserve"> </w:t>
      </w:r>
      <w:r>
        <w:rPr>
          <w:sz w:val="18"/>
          <w:szCs w:val="18"/>
          <w:highlight w:val="white"/>
        </w:rPr>
        <w:t xml:space="preserve">MinSalud, Boletines Poblacionales: Personas con Discapacidad -PCD1 Oficina de Promoción Social I-2020. </w:t>
      </w:r>
      <w:hyperlink r:id="rId5">
        <w:r>
          <w:rPr>
            <w:sz w:val="18"/>
            <w:szCs w:val="18"/>
            <w:highlight w:val="white"/>
            <w:u w:val="single"/>
          </w:rPr>
          <w:t>https://www.minsalud.gov.co/sites/rid/Lists/BibliotecaDigital/RIDE/DE/PS/boletines-poblacionales-personas-discapacidadI-20</w:t>
        </w:r>
        <w:r>
          <w:rPr>
            <w:sz w:val="18"/>
            <w:szCs w:val="18"/>
            <w:highlight w:val="white"/>
            <w:u w:val="single"/>
          </w:rPr>
          <w:t>20.pdf</w:t>
        </w:r>
      </w:hyperlink>
    </w:p>
  </w:footnote>
  <w:footnote w:id="6">
    <w:p w14:paraId="7B3F33E6" w14:textId="77777777" w:rsidR="00F87FAF" w:rsidRDefault="0032597E">
      <w:pPr>
        <w:rPr>
          <w:sz w:val="20"/>
          <w:szCs w:val="20"/>
        </w:rPr>
      </w:pPr>
      <w:r>
        <w:rPr>
          <w:vertAlign w:val="superscript"/>
        </w:rPr>
        <w:footnoteRef/>
      </w:r>
      <w:r>
        <w:rPr>
          <w:sz w:val="20"/>
          <w:szCs w:val="20"/>
        </w:rPr>
        <w:t xml:space="preserve"> Bogotá Trabaja - Evaluación ejecutiva de la ruta Bogotá Trabaja (Febrero 15 de 2024)</w:t>
      </w:r>
    </w:p>
  </w:footnote>
  <w:footnote w:id="7">
    <w:p w14:paraId="42B6E6EE" w14:textId="77777777" w:rsidR="00F87FAF" w:rsidRDefault="0032597E">
      <w:pPr>
        <w:rPr>
          <w:sz w:val="20"/>
          <w:szCs w:val="20"/>
        </w:rPr>
      </w:pPr>
      <w:r>
        <w:rPr>
          <w:vertAlign w:val="superscript"/>
        </w:rPr>
        <w:footnoteRef/>
      </w:r>
      <w:r>
        <w:rPr>
          <w:sz w:val="20"/>
          <w:szCs w:val="20"/>
        </w:rPr>
        <w:t xml:space="preserve"> Secretaría de Planeación - Con el POT Bogotá Reverdece se generan más de un millón de empleos formales, llevando la tasa de desempleo a un histórico 7 %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6B0DD9" w14:textId="77777777" w:rsidR="00F87FAF" w:rsidRDefault="00F87FAF">
    <w:pPr>
      <w:widowControl w:val="0"/>
      <w:pBdr>
        <w:top w:val="nil"/>
        <w:left w:val="nil"/>
        <w:bottom w:val="nil"/>
        <w:right w:val="nil"/>
        <w:between w:val="nil"/>
      </w:pBdr>
      <w:spacing w:line="276" w:lineRule="auto"/>
      <w:rPr>
        <w:sz w:val="20"/>
        <w:szCs w:val="20"/>
      </w:rPr>
    </w:pPr>
  </w:p>
  <w:tbl>
    <w:tblPr>
      <w:tblStyle w:val="ae"/>
      <w:tblW w:w="883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61"/>
      <w:gridCol w:w="4235"/>
      <w:gridCol w:w="2234"/>
    </w:tblGrid>
    <w:tr w:rsidR="00F87FAF" w14:paraId="6714EF3B" w14:textId="77777777">
      <w:trPr>
        <w:trHeight w:val="454"/>
      </w:trPr>
      <w:tc>
        <w:tcPr>
          <w:tcW w:w="2361" w:type="dxa"/>
          <w:vMerge w:val="restart"/>
          <w:vAlign w:val="center"/>
        </w:tcPr>
        <w:p w14:paraId="25FEEEB0" w14:textId="77777777" w:rsidR="00F87FAF" w:rsidRDefault="0032597E">
          <w:pPr>
            <w:jc w:val="center"/>
            <w:rPr>
              <w:sz w:val="16"/>
              <w:szCs w:val="16"/>
            </w:rPr>
          </w:pPr>
          <w:r>
            <w:rPr>
              <w:noProof/>
              <w:lang w:eastAsia="es-CO"/>
            </w:rPr>
            <w:drawing>
              <wp:anchor distT="0" distB="0" distL="0" distR="0" simplePos="0" relativeHeight="251658240" behindDoc="0" locked="0" layoutInCell="1" hidden="0" allowOverlap="1" wp14:anchorId="5E3CD7A9" wp14:editId="5F2A4ED3">
                <wp:simplePos x="0" y="0"/>
                <wp:positionH relativeFrom="column">
                  <wp:posOffset>370840</wp:posOffset>
                </wp:positionH>
                <wp:positionV relativeFrom="paragraph">
                  <wp:posOffset>-137153</wp:posOffset>
                </wp:positionV>
                <wp:extent cx="752475" cy="885825"/>
                <wp:effectExtent l="0" t="0" r="0" b="0"/>
                <wp:wrapSquare wrapText="bothSides" distT="0" distB="0" distL="0" distR="0"/>
                <wp:docPr id="1777150272"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
                        <a:srcRect/>
                        <a:stretch>
                          <a:fillRect/>
                        </a:stretch>
                      </pic:blipFill>
                      <pic:spPr>
                        <a:xfrm>
                          <a:off x="0" y="0"/>
                          <a:ext cx="752475" cy="885825"/>
                        </a:xfrm>
                        <a:prstGeom prst="rect">
                          <a:avLst/>
                        </a:prstGeom>
                        <a:ln/>
                      </pic:spPr>
                    </pic:pic>
                  </a:graphicData>
                </a:graphic>
              </wp:anchor>
            </w:drawing>
          </w:r>
        </w:p>
      </w:tc>
      <w:tc>
        <w:tcPr>
          <w:tcW w:w="4235" w:type="dxa"/>
          <w:vAlign w:val="center"/>
        </w:tcPr>
        <w:p w14:paraId="401799E6" w14:textId="77777777" w:rsidR="00F87FAF" w:rsidRDefault="0032597E">
          <w:pPr>
            <w:jc w:val="center"/>
            <w:rPr>
              <w:sz w:val="18"/>
              <w:szCs w:val="18"/>
            </w:rPr>
          </w:pPr>
          <w:r>
            <w:rPr>
              <w:sz w:val="18"/>
              <w:szCs w:val="18"/>
            </w:rPr>
            <w:t>PROCESO GESTIÓN NORMATIVA</w:t>
          </w:r>
        </w:p>
      </w:tc>
      <w:tc>
        <w:tcPr>
          <w:tcW w:w="2234" w:type="dxa"/>
          <w:vAlign w:val="center"/>
        </w:tcPr>
        <w:p w14:paraId="6477E83A" w14:textId="77777777" w:rsidR="00F87FAF" w:rsidRDefault="0032597E">
          <w:pPr>
            <w:rPr>
              <w:sz w:val="16"/>
              <w:szCs w:val="16"/>
            </w:rPr>
          </w:pPr>
          <w:r>
            <w:rPr>
              <w:sz w:val="16"/>
              <w:szCs w:val="16"/>
            </w:rPr>
            <w:t>CÓDIGO</w:t>
          </w:r>
          <w:r>
            <w:rPr>
              <w:color w:val="3366FF"/>
              <w:sz w:val="16"/>
              <w:szCs w:val="16"/>
            </w:rPr>
            <w:t xml:space="preserve">: </w:t>
          </w:r>
          <w:r>
            <w:rPr>
              <w:sz w:val="16"/>
              <w:szCs w:val="16"/>
            </w:rPr>
            <w:t>GNV-FO-001</w:t>
          </w:r>
        </w:p>
      </w:tc>
    </w:tr>
    <w:tr w:rsidR="00F87FAF" w14:paraId="1C4E3F67" w14:textId="77777777">
      <w:trPr>
        <w:trHeight w:val="454"/>
      </w:trPr>
      <w:tc>
        <w:tcPr>
          <w:tcW w:w="2361" w:type="dxa"/>
          <w:vMerge/>
          <w:vAlign w:val="center"/>
        </w:tcPr>
        <w:p w14:paraId="292A956F" w14:textId="77777777" w:rsidR="00F87FAF" w:rsidRDefault="00F87FAF">
          <w:pPr>
            <w:widowControl w:val="0"/>
            <w:pBdr>
              <w:top w:val="nil"/>
              <w:left w:val="nil"/>
              <w:bottom w:val="nil"/>
              <w:right w:val="nil"/>
              <w:between w:val="nil"/>
            </w:pBdr>
            <w:spacing w:line="276" w:lineRule="auto"/>
            <w:rPr>
              <w:sz w:val="16"/>
              <w:szCs w:val="16"/>
            </w:rPr>
          </w:pPr>
        </w:p>
      </w:tc>
      <w:tc>
        <w:tcPr>
          <w:tcW w:w="4235" w:type="dxa"/>
          <w:vMerge w:val="restart"/>
          <w:vAlign w:val="center"/>
        </w:tcPr>
        <w:p w14:paraId="61B3857C" w14:textId="77777777" w:rsidR="00F87FAF" w:rsidRDefault="0032597E">
          <w:pPr>
            <w:jc w:val="center"/>
            <w:rPr>
              <w:sz w:val="20"/>
              <w:szCs w:val="20"/>
            </w:rPr>
          </w:pPr>
          <w:r>
            <w:rPr>
              <w:sz w:val="20"/>
              <w:szCs w:val="20"/>
            </w:rPr>
            <w:t>PRESENTACIÓN PROYECTOS DE ACUERDO</w:t>
          </w:r>
        </w:p>
      </w:tc>
      <w:tc>
        <w:tcPr>
          <w:tcW w:w="2234" w:type="dxa"/>
          <w:vAlign w:val="center"/>
        </w:tcPr>
        <w:p w14:paraId="3F14CECC" w14:textId="77777777" w:rsidR="00F87FAF" w:rsidRDefault="0032597E">
          <w:pPr>
            <w:rPr>
              <w:sz w:val="16"/>
              <w:szCs w:val="16"/>
            </w:rPr>
          </w:pPr>
          <w:r>
            <w:rPr>
              <w:sz w:val="16"/>
              <w:szCs w:val="16"/>
            </w:rPr>
            <w:t xml:space="preserve">VERSIÓN:  </w:t>
          </w:r>
          <w:r>
            <w:rPr>
              <w:sz w:val="16"/>
              <w:szCs w:val="16"/>
            </w:rPr>
            <w:t xml:space="preserve">  02</w:t>
          </w:r>
        </w:p>
      </w:tc>
    </w:tr>
    <w:tr w:rsidR="00F87FAF" w14:paraId="57445C0A" w14:textId="77777777">
      <w:trPr>
        <w:trHeight w:val="454"/>
      </w:trPr>
      <w:tc>
        <w:tcPr>
          <w:tcW w:w="2361" w:type="dxa"/>
          <w:vMerge/>
          <w:vAlign w:val="center"/>
        </w:tcPr>
        <w:p w14:paraId="00E31D5A" w14:textId="77777777" w:rsidR="00F87FAF" w:rsidRDefault="00F87FAF">
          <w:pPr>
            <w:widowControl w:val="0"/>
            <w:pBdr>
              <w:top w:val="nil"/>
              <w:left w:val="nil"/>
              <w:bottom w:val="nil"/>
              <w:right w:val="nil"/>
              <w:between w:val="nil"/>
            </w:pBdr>
            <w:spacing w:line="276" w:lineRule="auto"/>
            <w:rPr>
              <w:sz w:val="16"/>
              <w:szCs w:val="16"/>
            </w:rPr>
          </w:pPr>
        </w:p>
      </w:tc>
      <w:tc>
        <w:tcPr>
          <w:tcW w:w="4235" w:type="dxa"/>
          <w:vMerge/>
          <w:vAlign w:val="center"/>
        </w:tcPr>
        <w:p w14:paraId="23E9AB63" w14:textId="77777777" w:rsidR="00F87FAF" w:rsidRDefault="00F87FAF">
          <w:pPr>
            <w:widowControl w:val="0"/>
            <w:pBdr>
              <w:top w:val="nil"/>
              <w:left w:val="nil"/>
              <w:bottom w:val="nil"/>
              <w:right w:val="nil"/>
              <w:between w:val="nil"/>
            </w:pBdr>
            <w:spacing w:line="276" w:lineRule="auto"/>
            <w:rPr>
              <w:sz w:val="16"/>
              <w:szCs w:val="16"/>
            </w:rPr>
          </w:pPr>
        </w:p>
      </w:tc>
      <w:tc>
        <w:tcPr>
          <w:tcW w:w="2234" w:type="dxa"/>
          <w:vAlign w:val="center"/>
        </w:tcPr>
        <w:p w14:paraId="5660B674" w14:textId="77777777" w:rsidR="00F87FAF" w:rsidRDefault="0032597E">
          <w:pPr>
            <w:rPr>
              <w:sz w:val="16"/>
              <w:szCs w:val="16"/>
            </w:rPr>
          </w:pPr>
          <w:r>
            <w:rPr>
              <w:sz w:val="16"/>
              <w:szCs w:val="16"/>
            </w:rPr>
            <w:t>FECHA: 14-Nov-2019</w:t>
          </w:r>
        </w:p>
      </w:tc>
    </w:tr>
  </w:tbl>
  <w:p w14:paraId="748BD055" w14:textId="77777777" w:rsidR="00F87FAF" w:rsidRDefault="00F87FAF">
    <w:pPr>
      <w:pBdr>
        <w:top w:val="nil"/>
        <w:left w:val="nil"/>
        <w:bottom w:val="nil"/>
        <w:right w:val="nil"/>
        <w:between w:val="nil"/>
      </w:pBdr>
      <w:tabs>
        <w:tab w:val="center" w:pos="4252"/>
        <w:tab w:val="right" w:pos="8504"/>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8082C72"/>
    <w:multiLevelType w:val="multilevel"/>
    <w:tmpl w:val="8474DB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22C91FED"/>
    <w:multiLevelType w:val="multilevel"/>
    <w:tmpl w:val="0C42A3F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 w15:restartNumberingAfterBreak="0">
    <w:nsid w:val="32CD2CC7"/>
    <w:multiLevelType w:val="multilevel"/>
    <w:tmpl w:val="0FFA32A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4C9C45D3"/>
    <w:multiLevelType w:val="multilevel"/>
    <w:tmpl w:val="C5F4DA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60A15E8A"/>
    <w:multiLevelType w:val="multilevel"/>
    <w:tmpl w:val="4CF48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6B502542"/>
    <w:multiLevelType w:val="multilevel"/>
    <w:tmpl w:val="3454C6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7747263B"/>
    <w:multiLevelType w:val="multilevel"/>
    <w:tmpl w:val="BB7035B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797007C6"/>
    <w:multiLevelType w:val="multilevel"/>
    <w:tmpl w:val="C6D2222E"/>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8" w15:restartNumberingAfterBreak="0">
    <w:nsid w:val="7B694A2D"/>
    <w:multiLevelType w:val="multilevel"/>
    <w:tmpl w:val="A7BE9E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7E6E0CB0"/>
    <w:multiLevelType w:val="multilevel"/>
    <w:tmpl w:val="CCAC9724"/>
    <w:lvl w:ilvl="0">
      <w:start w:val="1"/>
      <w:numFmt w:val="decimal"/>
      <w:lvlText w:val="%1."/>
      <w:lvlJc w:val="left"/>
      <w:pPr>
        <w:ind w:left="720" w:hanging="360"/>
      </w:pPr>
      <w:rPr>
        <w:color w:val="000000"/>
      </w:rPr>
    </w:lvl>
    <w:lvl w:ilvl="1">
      <w:start w:val="1"/>
      <w:numFmt w:val="decimal"/>
      <w:lvlText w:val="%1.%2."/>
      <w:lvlJc w:val="left"/>
      <w:pPr>
        <w:ind w:left="1080" w:hanging="720"/>
      </w:p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520" w:hanging="2160"/>
      </w:pPr>
    </w:lvl>
  </w:abstractNum>
  <w:num w:numId="1">
    <w:abstractNumId w:val="0"/>
  </w:num>
  <w:num w:numId="2">
    <w:abstractNumId w:val="5"/>
  </w:num>
  <w:num w:numId="3">
    <w:abstractNumId w:val="3"/>
  </w:num>
  <w:num w:numId="4">
    <w:abstractNumId w:val="9"/>
  </w:num>
  <w:num w:numId="5">
    <w:abstractNumId w:val="6"/>
  </w:num>
  <w:num w:numId="6">
    <w:abstractNumId w:val="2"/>
  </w:num>
  <w:num w:numId="7">
    <w:abstractNumId w:val="4"/>
  </w:num>
  <w:num w:numId="8">
    <w:abstractNumId w:val="8"/>
  </w:num>
  <w:num w:numId="9">
    <w:abstractNumId w:val="1"/>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7FAF"/>
    <w:rsid w:val="0032597E"/>
    <w:rsid w:val="003F5CE1"/>
    <w:rsid w:val="00812236"/>
    <w:rsid w:val="00CB45C6"/>
    <w:rsid w:val="00CF3F01"/>
    <w:rsid w:val="00F87FAF"/>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288ECE"/>
  <w15:docId w15:val="{227F1073-BAC8-5F4E-974F-14FAF00580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4"/>
        <w:szCs w:val="24"/>
        <w:lang w:val="es-CO" w:eastAsia="es-MX"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customStyle="1" w:styleId="Normal1">
    <w:name w:val="Normal1"/>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4"/>
    <w:tblPr>
      <w:tblStyleRowBandSize w:val="1"/>
      <w:tblStyleColBandSize w:val="1"/>
      <w:tblCellMar>
        <w:left w:w="115" w:type="dxa"/>
        <w:right w:w="115" w:type="dxa"/>
      </w:tblCellMar>
    </w:tblPr>
  </w:style>
  <w:style w:type="table" w:customStyle="1" w:styleId="a0">
    <w:basedOn w:val="TableNormal4"/>
    <w:tblPr>
      <w:tblStyleRowBandSize w:val="1"/>
      <w:tblStyleColBandSize w:val="1"/>
      <w:tblCellMar>
        <w:left w:w="115" w:type="dxa"/>
        <w:right w:w="115" w:type="dxa"/>
      </w:tblCellMar>
    </w:tblPr>
  </w:style>
  <w:style w:type="table" w:customStyle="1" w:styleId="a1">
    <w:basedOn w:val="TableNormal4"/>
    <w:tblPr>
      <w:tblStyleRowBandSize w:val="1"/>
      <w:tblStyleColBandSize w:val="1"/>
      <w:tblCellMar>
        <w:left w:w="115" w:type="dxa"/>
        <w:right w:w="115" w:type="dxa"/>
      </w:tblCellMar>
    </w:tblPr>
  </w:style>
  <w:style w:type="table" w:customStyle="1" w:styleId="a2">
    <w:basedOn w:val="TableNormal4"/>
    <w:tblPr>
      <w:tblStyleRowBandSize w:val="1"/>
      <w:tblStyleColBandSize w:val="1"/>
      <w:tblCellMar>
        <w:left w:w="45" w:type="dxa"/>
        <w:right w:w="70" w:type="dxa"/>
      </w:tblCellMar>
    </w:tblPr>
  </w:style>
  <w:style w:type="table" w:customStyle="1" w:styleId="a3">
    <w:basedOn w:val="TableNormal4"/>
    <w:tblPr>
      <w:tblStyleRowBandSize w:val="1"/>
      <w:tblStyleColBandSize w:val="1"/>
      <w:tblCellMar>
        <w:left w:w="115" w:type="dxa"/>
        <w:right w:w="115" w:type="dxa"/>
      </w:tblCellMar>
    </w:tblPr>
  </w:style>
  <w:style w:type="table" w:customStyle="1" w:styleId="a4">
    <w:basedOn w:val="TableNormal4"/>
    <w:tblPr>
      <w:tblStyleRowBandSize w:val="1"/>
      <w:tblStyleColBandSize w:val="1"/>
      <w:tblCellMar>
        <w:left w:w="115" w:type="dxa"/>
        <w:right w:w="115" w:type="dxa"/>
      </w:tblCellMar>
    </w:tblPr>
  </w:style>
  <w:style w:type="table" w:customStyle="1" w:styleId="a5">
    <w:basedOn w:val="TableNormal4"/>
    <w:tblPr>
      <w:tblStyleRowBandSize w:val="1"/>
      <w:tblStyleColBandSize w:val="1"/>
      <w:tblCellMar>
        <w:left w:w="115" w:type="dxa"/>
        <w:right w:w="115" w:type="dxa"/>
      </w:tblCellMar>
    </w:tblPr>
  </w:style>
  <w:style w:type="paragraph" w:styleId="Textodeglobo">
    <w:name w:val="Balloon Text"/>
    <w:basedOn w:val="Normal"/>
    <w:link w:val="TextodegloboCar"/>
    <w:uiPriority w:val="99"/>
    <w:semiHidden/>
    <w:unhideWhenUsed/>
    <w:rsid w:val="005F64B4"/>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5F64B4"/>
    <w:rPr>
      <w:rFonts w:ascii="Lucida Grande" w:hAnsi="Lucida Grande" w:cs="Lucida Grande"/>
      <w:sz w:val="18"/>
      <w:szCs w:val="18"/>
    </w:rPr>
  </w:style>
  <w:style w:type="table" w:customStyle="1" w:styleId="a6">
    <w:basedOn w:val="TableNormal3"/>
    <w:tblPr>
      <w:tblStyleRowBandSize w:val="1"/>
      <w:tblStyleColBandSize w:val="1"/>
      <w:tblCellMar>
        <w:left w:w="115" w:type="dxa"/>
        <w:right w:w="115" w:type="dxa"/>
      </w:tblCellMar>
    </w:tblPr>
  </w:style>
  <w:style w:type="table" w:customStyle="1" w:styleId="a7">
    <w:basedOn w:val="TableNormal3"/>
    <w:tblPr>
      <w:tblStyleRowBandSize w:val="1"/>
      <w:tblStyleColBandSize w:val="1"/>
      <w:tblCellMar>
        <w:left w:w="115" w:type="dxa"/>
        <w:right w:w="115" w:type="dxa"/>
      </w:tblCellMar>
    </w:tblPr>
  </w:style>
  <w:style w:type="table" w:customStyle="1" w:styleId="a8">
    <w:basedOn w:val="TableNormal3"/>
    <w:tblPr>
      <w:tblStyleRowBandSize w:val="1"/>
      <w:tblStyleColBandSize w:val="1"/>
      <w:tblCellMar>
        <w:left w:w="115" w:type="dxa"/>
        <w:right w:w="115" w:type="dxa"/>
      </w:tblCellMar>
    </w:tblPr>
  </w:style>
  <w:style w:type="table" w:customStyle="1" w:styleId="a9">
    <w:basedOn w:val="TableNormal3"/>
    <w:tblPr>
      <w:tblStyleRowBandSize w:val="1"/>
      <w:tblStyleColBandSize w:val="1"/>
      <w:tblCellMar>
        <w:left w:w="115" w:type="dxa"/>
        <w:right w:w="115" w:type="dxa"/>
      </w:tblCellMar>
    </w:tblPr>
  </w:style>
  <w:style w:type="paragraph" w:styleId="Textonotapie">
    <w:name w:val="footnote text"/>
    <w:basedOn w:val="Normal"/>
    <w:link w:val="TextonotapieCar"/>
    <w:uiPriority w:val="99"/>
    <w:semiHidden/>
    <w:unhideWhenUsed/>
    <w:rsid w:val="002709B1"/>
    <w:rPr>
      <w:sz w:val="20"/>
      <w:szCs w:val="20"/>
    </w:rPr>
  </w:style>
  <w:style w:type="character" w:customStyle="1" w:styleId="TextonotapieCar">
    <w:name w:val="Texto nota pie Car"/>
    <w:basedOn w:val="Fuentedeprrafopredeter"/>
    <w:link w:val="Textonotapie"/>
    <w:uiPriority w:val="99"/>
    <w:semiHidden/>
    <w:rsid w:val="002709B1"/>
    <w:rPr>
      <w:sz w:val="20"/>
      <w:szCs w:val="20"/>
    </w:rPr>
  </w:style>
  <w:style w:type="character" w:styleId="Refdenotaalpie">
    <w:name w:val="footnote reference"/>
    <w:basedOn w:val="Fuentedeprrafopredeter"/>
    <w:uiPriority w:val="99"/>
    <w:semiHidden/>
    <w:unhideWhenUsed/>
    <w:rsid w:val="002709B1"/>
    <w:rPr>
      <w:vertAlign w:val="superscript"/>
    </w:rPr>
  </w:style>
  <w:style w:type="character" w:styleId="Hipervnculo">
    <w:name w:val="Hyperlink"/>
    <w:basedOn w:val="Fuentedeprrafopredeter"/>
    <w:uiPriority w:val="99"/>
    <w:unhideWhenUsed/>
    <w:rsid w:val="004C4E7F"/>
    <w:rPr>
      <w:color w:val="0000FF" w:themeColor="hyperlink"/>
      <w:u w:val="single"/>
    </w:rPr>
  </w:style>
  <w:style w:type="paragraph" w:styleId="Encabezado">
    <w:name w:val="header"/>
    <w:basedOn w:val="Normal"/>
    <w:link w:val="EncabezadoCar"/>
    <w:uiPriority w:val="99"/>
    <w:unhideWhenUsed/>
    <w:rsid w:val="00F23F7D"/>
    <w:pPr>
      <w:tabs>
        <w:tab w:val="center" w:pos="4419"/>
        <w:tab w:val="right" w:pos="8838"/>
      </w:tabs>
    </w:pPr>
  </w:style>
  <w:style w:type="character" w:customStyle="1" w:styleId="EncabezadoCar">
    <w:name w:val="Encabezado Car"/>
    <w:basedOn w:val="Fuentedeprrafopredeter"/>
    <w:link w:val="Encabezado"/>
    <w:uiPriority w:val="99"/>
    <w:rsid w:val="00F23F7D"/>
  </w:style>
  <w:style w:type="paragraph" w:styleId="Piedepgina">
    <w:name w:val="footer"/>
    <w:basedOn w:val="Normal"/>
    <w:link w:val="PiedepginaCar"/>
    <w:uiPriority w:val="99"/>
    <w:unhideWhenUsed/>
    <w:rsid w:val="00F23F7D"/>
    <w:pPr>
      <w:tabs>
        <w:tab w:val="center" w:pos="4419"/>
        <w:tab w:val="right" w:pos="8838"/>
      </w:tabs>
    </w:pPr>
  </w:style>
  <w:style w:type="character" w:customStyle="1" w:styleId="PiedepginaCar">
    <w:name w:val="Pie de página Car"/>
    <w:basedOn w:val="Fuentedeprrafopredeter"/>
    <w:link w:val="Piedepgina"/>
    <w:uiPriority w:val="99"/>
    <w:rsid w:val="00F23F7D"/>
  </w:style>
  <w:style w:type="character" w:customStyle="1" w:styleId="NormalWebCar">
    <w:name w:val="Normal (Web) Car"/>
    <w:aliases w:val="Car Car Car Car Car Car Car Car Car Car Car,Car Car Car Car Car Car Car Car Car Car Car Car Car Car,Car2 Car,Normal (Web) Car Car Car"/>
    <w:link w:val="NormalWeb"/>
    <w:uiPriority w:val="99"/>
    <w:locked/>
    <w:rsid w:val="00145990"/>
    <w:rPr>
      <w:color w:val="00000A"/>
      <w:lang w:eastAsia="zh-CN" w:bidi="es-ES"/>
    </w:rPr>
  </w:style>
  <w:style w:type="paragraph" w:styleId="NormalWeb">
    <w:name w:val="Normal (Web)"/>
    <w:aliases w:val="Car Car Car Car Car Car Car Car Car Car,Car Car Car Car Car Car Car Car Car Car Car Car Car,Car2,Normal (Web) Car Car"/>
    <w:basedOn w:val="Normal"/>
    <w:link w:val="NormalWebCar"/>
    <w:uiPriority w:val="99"/>
    <w:unhideWhenUsed/>
    <w:qFormat/>
    <w:rsid w:val="00145990"/>
    <w:pPr>
      <w:widowControl w:val="0"/>
      <w:suppressAutoHyphens/>
      <w:overflowPunct w:val="0"/>
      <w:spacing w:before="100" w:after="100"/>
    </w:pPr>
    <w:rPr>
      <w:color w:val="00000A"/>
      <w:lang w:eastAsia="zh-CN" w:bidi="es-ES"/>
    </w:rPr>
  </w:style>
  <w:style w:type="paragraph" w:styleId="Sinespaciado">
    <w:name w:val="No Spacing"/>
    <w:link w:val="SinespaciadoCar"/>
    <w:uiPriority w:val="1"/>
    <w:qFormat/>
    <w:rsid w:val="00145990"/>
    <w:rPr>
      <w:rFonts w:ascii="Calibri" w:eastAsia="Calibri" w:hAnsi="Calibri" w:cs="Times New Roman"/>
      <w:sz w:val="22"/>
      <w:szCs w:val="22"/>
      <w:lang w:eastAsia="en-US"/>
    </w:rPr>
  </w:style>
  <w:style w:type="character" w:customStyle="1" w:styleId="SinespaciadoCar">
    <w:name w:val="Sin espaciado Car"/>
    <w:link w:val="Sinespaciado"/>
    <w:uiPriority w:val="1"/>
    <w:rsid w:val="00145990"/>
    <w:rPr>
      <w:rFonts w:ascii="Calibri" w:eastAsia="Calibri" w:hAnsi="Calibri" w:cs="Times New Roman"/>
      <w:sz w:val="22"/>
      <w:szCs w:val="22"/>
      <w:lang w:val="es-CO" w:eastAsia="en-US"/>
    </w:rPr>
  </w:style>
  <w:style w:type="character" w:styleId="Refdecomentario">
    <w:name w:val="annotation reference"/>
    <w:basedOn w:val="Fuentedeprrafopredeter"/>
    <w:uiPriority w:val="99"/>
    <w:semiHidden/>
    <w:unhideWhenUsed/>
    <w:rsid w:val="0003560B"/>
    <w:rPr>
      <w:sz w:val="16"/>
      <w:szCs w:val="16"/>
    </w:rPr>
  </w:style>
  <w:style w:type="paragraph" w:styleId="Textocomentario">
    <w:name w:val="annotation text"/>
    <w:basedOn w:val="Normal"/>
    <w:link w:val="TextocomentarioCar"/>
    <w:uiPriority w:val="99"/>
    <w:semiHidden/>
    <w:unhideWhenUsed/>
    <w:rsid w:val="0003560B"/>
    <w:rPr>
      <w:sz w:val="20"/>
      <w:szCs w:val="20"/>
    </w:rPr>
  </w:style>
  <w:style w:type="character" w:customStyle="1" w:styleId="TextocomentarioCar">
    <w:name w:val="Texto comentario Car"/>
    <w:basedOn w:val="Fuentedeprrafopredeter"/>
    <w:link w:val="Textocomentario"/>
    <w:uiPriority w:val="99"/>
    <w:semiHidden/>
    <w:rsid w:val="0003560B"/>
    <w:rPr>
      <w:sz w:val="20"/>
      <w:szCs w:val="20"/>
    </w:rPr>
  </w:style>
  <w:style w:type="paragraph" w:styleId="Asuntodelcomentario">
    <w:name w:val="annotation subject"/>
    <w:basedOn w:val="Textocomentario"/>
    <w:next w:val="Textocomentario"/>
    <w:link w:val="AsuntodelcomentarioCar"/>
    <w:uiPriority w:val="99"/>
    <w:semiHidden/>
    <w:unhideWhenUsed/>
    <w:rsid w:val="0003560B"/>
    <w:rPr>
      <w:b/>
      <w:bCs/>
    </w:rPr>
  </w:style>
  <w:style w:type="character" w:customStyle="1" w:styleId="AsuntodelcomentarioCar">
    <w:name w:val="Asunto del comentario Car"/>
    <w:basedOn w:val="TextocomentarioCar"/>
    <w:link w:val="Asuntodelcomentario"/>
    <w:uiPriority w:val="99"/>
    <w:semiHidden/>
    <w:rsid w:val="0003560B"/>
    <w:rPr>
      <w:b/>
      <w:bCs/>
      <w:sz w:val="20"/>
      <w:szCs w:val="20"/>
    </w:rPr>
  </w:style>
  <w:style w:type="character" w:styleId="Textoennegrita">
    <w:name w:val="Strong"/>
    <w:basedOn w:val="Fuentedeprrafopredeter"/>
    <w:uiPriority w:val="22"/>
    <w:qFormat/>
    <w:rsid w:val="00F86D5A"/>
    <w:rPr>
      <w:b/>
      <w:bCs/>
    </w:rPr>
  </w:style>
  <w:style w:type="character" w:customStyle="1" w:styleId="UnresolvedMention">
    <w:name w:val="Unresolved Mention"/>
    <w:basedOn w:val="Fuentedeprrafopredeter"/>
    <w:uiPriority w:val="99"/>
    <w:semiHidden/>
    <w:unhideWhenUsed/>
    <w:rsid w:val="00EF6D2E"/>
    <w:rPr>
      <w:color w:val="605E5C"/>
      <w:shd w:val="clear" w:color="auto" w:fill="E1DFDD"/>
    </w:rPr>
  </w:style>
  <w:style w:type="table" w:customStyle="1" w:styleId="aa">
    <w:basedOn w:val="TableNormal2"/>
    <w:tblPr>
      <w:tblStyleRowBandSize w:val="1"/>
      <w:tblStyleColBandSize w:val="1"/>
      <w:tblCellMar>
        <w:left w:w="115" w:type="dxa"/>
        <w:right w:w="115" w:type="dxa"/>
      </w:tblCellMar>
    </w:tblPr>
  </w:style>
  <w:style w:type="paragraph" w:styleId="Prrafodelista">
    <w:name w:val="List Paragraph"/>
    <w:basedOn w:val="Normal"/>
    <w:uiPriority w:val="34"/>
    <w:qFormat/>
    <w:rsid w:val="000A4CE6"/>
    <w:pPr>
      <w:ind w:left="720"/>
      <w:contextualSpacing/>
    </w:pPr>
  </w:style>
  <w:style w:type="table" w:customStyle="1" w:styleId="ab">
    <w:basedOn w:val="TableNormal1"/>
    <w:tblPr>
      <w:tblStyleRowBandSize w:val="1"/>
      <w:tblStyleColBandSize w:val="1"/>
      <w:tblCellMar>
        <w:left w:w="115" w:type="dxa"/>
        <w:right w:w="115" w:type="dxa"/>
      </w:tblCellMar>
    </w:tblPr>
  </w:style>
  <w:style w:type="table" w:customStyle="1" w:styleId="ac">
    <w:basedOn w:val="TableNormal0"/>
    <w:tblPr>
      <w:tblStyleRowBandSize w:val="1"/>
      <w:tblStyleColBandSize w:val="1"/>
      <w:tblCellMar>
        <w:top w:w="100" w:type="dxa"/>
        <w:left w:w="100" w:type="dxa"/>
        <w:bottom w:w="100" w:type="dxa"/>
        <w:right w:w="100" w:type="dxa"/>
      </w:tblCellMar>
    </w:tblPr>
  </w:style>
  <w:style w:type="table" w:customStyle="1" w:styleId="ad">
    <w:basedOn w:val="TableNormal0"/>
    <w:tblPr>
      <w:tblStyleRowBandSize w:val="1"/>
      <w:tblStyleColBandSize w:val="1"/>
      <w:tblCellMar>
        <w:top w:w="100" w:type="dxa"/>
        <w:left w:w="100" w:type="dxa"/>
        <w:bottom w:w="100" w:type="dxa"/>
        <w:right w:w="100" w:type="dxa"/>
      </w:tblCellMar>
    </w:tblPr>
  </w:style>
  <w:style w:type="table" w:customStyle="1" w:styleId="ae">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3" Type="http://schemas.openxmlformats.org/officeDocument/2006/relationships/hyperlink" Target="https://www.iprofesional.com/management/381394-obstaculos-para-contratar-personas-mayores-de-50-anos" TargetMode="External"/><Relationship Id="rId2" Type="http://schemas.openxmlformats.org/officeDocument/2006/relationships/hyperlink" Target="https://www.iprofesional.com/management/381394-obstaculos-para-contratar-personas-mayores-de-50-anos" TargetMode="External"/><Relationship Id="rId1" Type="http://schemas.openxmlformats.org/officeDocument/2006/relationships/hyperlink" Target="https://unesdoc.unesco.org/in/documentViewer.xhtml?v=2.1.196&amp;id=p::usmarcdef_0000388894&amp;file=/in/rest/annotationSVC/DownloadWatermarkedAttachment/attach_import_cd40dcb0-5588-4bf3-8745-1f49f72b849d%3F_%3D388894spa.pdf" TargetMode="External"/><Relationship Id="rId5" Type="http://schemas.openxmlformats.org/officeDocument/2006/relationships/hyperlink" Target="https://www.minsalud.gov.co/sites/rid/Lists/BibliotecaDigital/RIDE/DE/PS/boletines-poblacionales-personas-discapacidadI-2020.pdf" TargetMode="External"/><Relationship Id="rId4" Type="http://schemas.openxmlformats.org/officeDocument/2006/relationships/hyperlink" Target="https://observatorio.desarrolloeconomico.gov.co/sites/default/files/files_articles/bec_2023_vfinal.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R/tlVLwpm0qjbnXsxpWEsNcUSJQ==">CgMxLjAaHwoBMBIaChgICVIUChJ0YWJsZS5pdDl3enZzNWRrZ24aHwoBMRIaChgICVIUChJ0YWJsZS5kbzZxNHhybGduMHk4AHIhMWNQLWF2eHVsSlpYNGpqWGZ5b2hKU0RDcEdiSUY2b2Zj</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38</Pages>
  <Words>10226</Words>
  <Characters>56244</Characters>
  <Application>Microsoft Office Word</Application>
  <DocSecurity>0</DocSecurity>
  <Lines>468</Lines>
  <Paragraphs>132</Paragraphs>
  <ScaleCrop>false</ScaleCrop>
  <Company/>
  <LinksUpToDate>false</LinksUpToDate>
  <CharactersWithSpaces>66338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and_r</dc:creator>
  <cp:lastModifiedBy>CLAUDIA TERESA SUAREZ NIÑO</cp:lastModifiedBy>
  <cp:revision>4</cp:revision>
  <dcterms:created xsi:type="dcterms:W3CDTF">2025-01-23T01:17:00Z</dcterms:created>
  <dcterms:modified xsi:type="dcterms:W3CDTF">2025-01-23T16:29:00Z</dcterms:modified>
</cp:coreProperties>
</file>